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BD" w:rsidRPr="00AC77BD" w:rsidRDefault="00AC77BD" w:rsidP="00AC77BD">
      <w:pPr>
        <w:ind w:firstLine="708"/>
        <w:rPr>
          <w:rFonts w:ascii="Calibri" w:hAnsi="Calibri"/>
          <w:sz w:val="20"/>
          <w:lang w:eastAsia="sk-SK"/>
        </w:rPr>
      </w:pPr>
      <w:r w:rsidRPr="00AC77BD">
        <w:rPr>
          <w:rFonts w:ascii="Calibri" w:hAnsi="Calibri"/>
          <w:sz w:val="20"/>
          <w:lang w:eastAsia="sk-SK"/>
        </w:rPr>
        <w:t xml:space="preserve">KANCELÁRIA WHO NA SLOVENSKU     </w:t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  <w:t xml:space="preserve"> SLOVENSKÁ SPOLOČNOSŤ            </w:t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  <w:t xml:space="preserve">    </w:t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  <w:t xml:space="preserve"> PRE FARMAKOEKONOMIKU</w:t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bCs/>
          <w:sz w:val="20"/>
        </w:rPr>
        <w:tab/>
        <w:t xml:space="preserve">                       </w:t>
      </w:r>
      <w:r w:rsidRPr="00AC77BD">
        <w:rPr>
          <w:rFonts w:ascii="Calibri" w:hAnsi="Calibri"/>
          <w:bCs/>
          <w:sz w:val="20"/>
        </w:rPr>
        <w:tab/>
        <w:t xml:space="preserve">          </w:t>
      </w:r>
      <w:proofErr w:type="spellStart"/>
      <w:r w:rsidRPr="00AC77BD">
        <w:rPr>
          <w:rFonts w:ascii="Calibri" w:hAnsi="Calibri"/>
          <w:bCs/>
          <w:sz w:val="20"/>
        </w:rPr>
        <w:t>o.z</w:t>
      </w:r>
      <w:proofErr w:type="spellEnd"/>
      <w:r w:rsidRPr="00AC77BD">
        <w:rPr>
          <w:rFonts w:ascii="Calibri" w:hAnsi="Calibri"/>
          <w:bCs/>
          <w:sz w:val="20"/>
        </w:rPr>
        <w:t>. Slovenskej lekárskej spoločnosti</w:t>
      </w:r>
    </w:p>
    <w:p w:rsidR="00AC77BD" w:rsidRPr="00AC77BD" w:rsidRDefault="00AC77BD" w:rsidP="00AC77BD">
      <w:pPr>
        <w:keepNext/>
        <w:jc w:val="center"/>
        <w:outlineLvl w:val="1"/>
        <w:rPr>
          <w:rFonts w:ascii="Calibri" w:eastAsia="Arial Unicode MS" w:hAnsi="Calibri"/>
          <w:b/>
          <w:bCs/>
          <w:sz w:val="28"/>
          <w:szCs w:val="20"/>
          <w:lang w:val="x-none" w:eastAsia="sk-SK"/>
        </w:rPr>
      </w:pPr>
    </w:p>
    <w:p w:rsidR="00AC77BD" w:rsidRPr="00AC77BD" w:rsidRDefault="00AC77BD" w:rsidP="00475107">
      <w:pPr>
        <w:ind w:left="2832" w:hanging="2832"/>
        <w:rPr>
          <w:rFonts w:ascii="Calibri" w:hAnsi="Calibri"/>
          <w:lang w:eastAsia="sk-SK"/>
        </w:rPr>
      </w:pPr>
      <w:r w:rsidRPr="00AC77BD">
        <w:rPr>
          <w:rFonts w:ascii="Calibri" w:hAnsi="Calibri"/>
          <w:sz w:val="20"/>
          <w:lang w:eastAsia="sk-SK"/>
        </w:rPr>
        <w:t>ISPOR  CHAPTER  SLOVAKIA</w:t>
      </w:r>
      <w:r w:rsidRPr="00AC77BD">
        <w:rPr>
          <w:rFonts w:ascii="Calibri" w:hAnsi="Calibri"/>
          <w:sz w:val="20"/>
          <w:lang w:eastAsia="sk-SK"/>
        </w:rPr>
        <w:tab/>
        <w:t xml:space="preserve">   </w:t>
      </w:r>
      <w:r w:rsidR="00475107">
        <w:rPr>
          <w:rFonts w:ascii="Calibri" w:hAnsi="Calibri"/>
          <w:sz w:val="20"/>
          <w:lang w:eastAsia="sk-SK"/>
        </w:rPr>
        <w:tab/>
      </w:r>
      <w:r w:rsidR="00475107">
        <w:rPr>
          <w:rFonts w:ascii="Calibri" w:hAnsi="Calibri"/>
          <w:sz w:val="20"/>
          <w:lang w:eastAsia="sk-SK"/>
        </w:rPr>
        <w:tab/>
      </w:r>
      <w:r w:rsidR="00475107">
        <w:rPr>
          <w:rFonts w:ascii="Calibri" w:hAnsi="Calibri"/>
          <w:sz w:val="20"/>
          <w:lang w:eastAsia="sk-SK"/>
        </w:rPr>
        <w:tab/>
      </w:r>
      <w:r w:rsidR="00475107">
        <w:rPr>
          <w:rFonts w:ascii="Calibri" w:hAnsi="Calibri"/>
          <w:sz w:val="20"/>
          <w:lang w:eastAsia="sk-SK"/>
        </w:rPr>
        <w:tab/>
      </w:r>
      <w:r w:rsidRPr="00AC77BD">
        <w:rPr>
          <w:rFonts w:ascii="Calibri" w:hAnsi="Calibri"/>
          <w:sz w:val="20"/>
          <w:lang w:eastAsia="sk-SK"/>
        </w:rPr>
        <w:t>FAKULTA ZDRAVOTNÍCTVA</w:t>
      </w:r>
      <w:r w:rsidRPr="00AC77BD">
        <w:rPr>
          <w:rFonts w:ascii="Calibri" w:hAnsi="Calibri"/>
          <w:sz w:val="20"/>
          <w:lang w:eastAsia="sk-SK"/>
        </w:rPr>
        <w:tab/>
        <w:t xml:space="preserve"> </w:t>
      </w:r>
      <w:r w:rsidRPr="00AC77BD">
        <w:rPr>
          <w:rFonts w:ascii="Calibri" w:hAnsi="Calibri"/>
          <w:sz w:val="20"/>
          <w:lang w:eastAsia="sk-SK"/>
        </w:rPr>
        <w:tab/>
        <w:t xml:space="preserve">   </w:t>
      </w:r>
      <w:r w:rsidR="00475107">
        <w:rPr>
          <w:rFonts w:ascii="Calibri" w:hAnsi="Calibri"/>
          <w:sz w:val="20"/>
          <w:lang w:eastAsia="sk-SK"/>
        </w:rPr>
        <w:t xml:space="preserve">            </w:t>
      </w:r>
      <w:r w:rsidRPr="00AC77BD">
        <w:rPr>
          <w:rFonts w:ascii="Calibri" w:hAnsi="Calibri"/>
          <w:sz w:val="20"/>
          <w:lang w:eastAsia="sk-SK"/>
        </w:rPr>
        <w:t>Trenčianskej univerzity</w:t>
      </w:r>
      <w:r w:rsidR="00475107">
        <w:rPr>
          <w:rFonts w:ascii="Calibri" w:hAnsi="Calibri"/>
          <w:sz w:val="20"/>
          <w:lang w:eastAsia="sk-SK"/>
        </w:rPr>
        <w:t xml:space="preserve"> </w:t>
      </w:r>
      <w:r w:rsidRPr="00AC77BD">
        <w:rPr>
          <w:rFonts w:ascii="Calibri" w:hAnsi="Calibri"/>
          <w:sz w:val="20"/>
          <w:lang w:eastAsia="sk-SK"/>
        </w:rPr>
        <w:t>Alexandra Dubčeka v Trenčíne</w:t>
      </w:r>
      <w:r w:rsidRPr="00AC77BD">
        <w:rPr>
          <w:rFonts w:ascii="Calibri" w:hAnsi="Calibri"/>
          <w:sz w:val="20"/>
          <w:lang w:eastAsia="sk-SK"/>
        </w:rPr>
        <w:tab/>
        <w:t xml:space="preserve">          </w:t>
      </w:r>
    </w:p>
    <w:p w:rsidR="00AC77BD" w:rsidRPr="00AC77BD" w:rsidRDefault="00AC77BD" w:rsidP="00AC77BD">
      <w:pPr>
        <w:ind w:left="3540"/>
        <w:rPr>
          <w:rFonts w:ascii="Calibri" w:hAnsi="Calibri"/>
          <w:sz w:val="20"/>
          <w:lang w:eastAsia="sk-SK"/>
        </w:rPr>
      </w:pPr>
    </w:p>
    <w:p w:rsidR="00F45455" w:rsidRDefault="00F45455">
      <w:pPr>
        <w:rPr>
          <w:rFonts w:ascii="Calibri" w:hAnsi="Calibri"/>
          <w:lang w:eastAsia="sk-SK"/>
        </w:rPr>
      </w:pPr>
    </w:p>
    <w:p w:rsidR="00AC77BD" w:rsidRPr="00E40D02" w:rsidRDefault="00AC77BD" w:rsidP="00AC77BD">
      <w:pPr>
        <w:jc w:val="center"/>
        <w:rPr>
          <w:rFonts w:ascii="Calibri" w:hAnsi="Calibri"/>
          <w:sz w:val="28"/>
          <w:lang w:eastAsia="sk-SK"/>
        </w:rPr>
      </w:pPr>
      <w:r w:rsidRPr="00E40D02">
        <w:rPr>
          <w:rFonts w:ascii="Calibri" w:hAnsi="Calibri"/>
          <w:sz w:val="28"/>
          <w:lang w:eastAsia="sk-SK"/>
        </w:rPr>
        <w:t>vedeck</w:t>
      </w:r>
      <w:r>
        <w:rPr>
          <w:rFonts w:ascii="Calibri" w:hAnsi="Calibri"/>
          <w:sz w:val="28"/>
          <w:lang w:eastAsia="sk-SK"/>
        </w:rPr>
        <w:t>á</w:t>
      </w:r>
      <w:r w:rsidRPr="00E40D02">
        <w:rPr>
          <w:rFonts w:ascii="Calibri" w:hAnsi="Calibri"/>
          <w:sz w:val="28"/>
          <w:lang w:eastAsia="sk-SK"/>
        </w:rPr>
        <w:t xml:space="preserve"> konferenci</w:t>
      </w:r>
      <w:r>
        <w:rPr>
          <w:rFonts w:ascii="Calibri" w:hAnsi="Calibri"/>
          <w:sz w:val="28"/>
          <w:lang w:eastAsia="sk-SK"/>
        </w:rPr>
        <w:t>a</w:t>
      </w:r>
    </w:p>
    <w:p w:rsidR="00AC77BD" w:rsidRDefault="00AC77BD">
      <w:pPr>
        <w:pStyle w:val="Nadpis2"/>
        <w:ind w:left="708"/>
        <w:jc w:val="center"/>
        <w:rPr>
          <w:rFonts w:ascii="Calibri" w:hAnsi="Calibri"/>
          <w:b/>
          <w:bCs/>
          <w:sz w:val="40"/>
        </w:rPr>
      </w:pPr>
    </w:p>
    <w:p w:rsidR="00F45455" w:rsidRPr="00E40D02" w:rsidRDefault="00F45455">
      <w:pPr>
        <w:pStyle w:val="Nadpis2"/>
        <w:ind w:left="708"/>
        <w:jc w:val="center"/>
        <w:rPr>
          <w:rFonts w:ascii="Calibri" w:hAnsi="Calibri"/>
          <w:b/>
          <w:bCs/>
          <w:sz w:val="40"/>
        </w:rPr>
      </w:pPr>
      <w:r w:rsidRPr="00E40D02">
        <w:rPr>
          <w:rFonts w:ascii="Calibri" w:hAnsi="Calibri"/>
          <w:b/>
          <w:bCs/>
          <w:sz w:val="40"/>
        </w:rPr>
        <w:t>FARMAKOEKONOMIKA</w:t>
      </w:r>
      <w:r w:rsidR="00E40D02" w:rsidRPr="00E40D02">
        <w:rPr>
          <w:rFonts w:ascii="Calibri" w:hAnsi="Calibri"/>
          <w:b/>
          <w:bCs/>
          <w:sz w:val="40"/>
          <w:lang w:val="sk-SK"/>
        </w:rPr>
        <w:t xml:space="preserve"> </w:t>
      </w:r>
      <w:r w:rsidRPr="00E40D02">
        <w:rPr>
          <w:rFonts w:ascii="Calibri" w:hAnsi="Calibri"/>
          <w:b/>
          <w:bCs/>
          <w:sz w:val="40"/>
        </w:rPr>
        <w:t>NA  SLOVENSKU  XX</w:t>
      </w:r>
      <w:r w:rsidR="004468D1" w:rsidRPr="00E40D02">
        <w:rPr>
          <w:rFonts w:ascii="Calibri" w:hAnsi="Calibri"/>
          <w:b/>
          <w:bCs/>
          <w:sz w:val="40"/>
          <w:lang w:val="sk-SK"/>
        </w:rPr>
        <w:t>X</w:t>
      </w:r>
      <w:r w:rsidR="00AC5B4A">
        <w:rPr>
          <w:rFonts w:ascii="Calibri" w:hAnsi="Calibri"/>
          <w:b/>
          <w:bCs/>
          <w:sz w:val="40"/>
          <w:lang w:val="sk-SK"/>
        </w:rPr>
        <w:t>V</w:t>
      </w:r>
      <w:r w:rsidR="00E9789C">
        <w:rPr>
          <w:rFonts w:ascii="Calibri" w:hAnsi="Calibri"/>
          <w:b/>
          <w:bCs/>
          <w:sz w:val="40"/>
          <w:lang w:val="sk-SK"/>
        </w:rPr>
        <w:t>I</w:t>
      </w:r>
      <w:r w:rsidR="00A50C84">
        <w:rPr>
          <w:rFonts w:ascii="Calibri" w:hAnsi="Calibri"/>
          <w:b/>
          <w:bCs/>
          <w:sz w:val="40"/>
          <w:lang w:val="sk-SK"/>
        </w:rPr>
        <w:t>I</w:t>
      </w:r>
      <w:r w:rsidR="003D5256">
        <w:rPr>
          <w:rFonts w:ascii="Calibri" w:hAnsi="Calibri"/>
          <w:b/>
          <w:bCs/>
          <w:sz w:val="40"/>
          <w:lang w:val="sk-SK"/>
        </w:rPr>
        <w:t>I</w:t>
      </w:r>
      <w:r w:rsidRPr="00E40D02">
        <w:rPr>
          <w:rFonts w:ascii="Calibri" w:hAnsi="Calibri"/>
          <w:b/>
          <w:bCs/>
          <w:sz w:val="40"/>
        </w:rPr>
        <w:t>.</w:t>
      </w:r>
    </w:p>
    <w:p w:rsidR="001C6C3E" w:rsidRDefault="001C6C3E" w:rsidP="00E40D02">
      <w:pPr>
        <w:ind w:firstLine="708"/>
        <w:rPr>
          <w:rFonts w:ascii="Calibri" w:hAnsi="Calibri"/>
          <w:b/>
          <w:sz w:val="36"/>
          <w:lang w:eastAsia="sk-SK"/>
        </w:rPr>
      </w:pPr>
    </w:p>
    <w:p w:rsidR="00A50C84" w:rsidRPr="00A50C84" w:rsidRDefault="00A50C84" w:rsidP="00ED237C">
      <w:pPr>
        <w:pStyle w:val="Odsekzoznamu"/>
        <w:numPr>
          <w:ilvl w:val="0"/>
          <w:numId w:val="2"/>
        </w:numPr>
        <w:jc w:val="center"/>
        <w:rPr>
          <w:sz w:val="36"/>
          <w:lang w:eastAsia="sk-SK"/>
        </w:rPr>
      </w:pPr>
      <w:proofErr w:type="spellStart"/>
      <w:r>
        <w:rPr>
          <w:sz w:val="44"/>
          <w:lang w:eastAsia="sk-SK"/>
        </w:rPr>
        <w:t>Odvrátiteľné</w:t>
      </w:r>
      <w:proofErr w:type="spellEnd"/>
      <w:r>
        <w:rPr>
          <w:sz w:val="44"/>
          <w:lang w:eastAsia="sk-SK"/>
        </w:rPr>
        <w:t xml:space="preserve"> </w:t>
      </w:r>
      <w:proofErr w:type="spellStart"/>
      <w:r>
        <w:rPr>
          <w:sz w:val="44"/>
          <w:lang w:eastAsia="sk-SK"/>
        </w:rPr>
        <w:t>úmrtia</w:t>
      </w:r>
      <w:proofErr w:type="spellEnd"/>
    </w:p>
    <w:p w:rsidR="00A50C84" w:rsidRPr="00A50C84" w:rsidRDefault="00A50C84" w:rsidP="00ED237C">
      <w:pPr>
        <w:pStyle w:val="Odsekzoznamu"/>
        <w:numPr>
          <w:ilvl w:val="0"/>
          <w:numId w:val="2"/>
        </w:numPr>
        <w:jc w:val="center"/>
        <w:rPr>
          <w:sz w:val="36"/>
          <w:lang w:eastAsia="sk-SK"/>
        </w:rPr>
      </w:pPr>
      <w:r>
        <w:rPr>
          <w:sz w:val="44"/>
          <w:lang w:eastAsia="sk-SK"/>
        </w:rPr>
        <w:t xml:space="preserve">Nové </w:t>
      </w:r>
      <w:proofErr w:type="spellStart"/>
      <w:r>
        <w:rPr>
          <w:sz w:val="44"/>
          <w:lang w:eastAsia="sk-SK"/>
        </w:rPr>
        <w:t>farmakoekonomické</w:t>
      </w:r>
      <w:proofErr w:type="spellEnd"/>
      <w:r>
        <w:rPr>
          <w:sz w:val="44"/>
          <w:lang w:eastAsia="sk-SK"/>
        </w:rPr>
        <w:t xml:space="preserve"> </w:t>
      </w:r>
      <w:proofErr w:type="spellStart"/>
      <w:r>
        <w:rPr>
          <w:sz w:val="44"/>
          <w:lang w:eastAsia="sk-SK"/>
        </w:rPr>
        <w:t>hodnotenia</w:t>
      </w:r>
      <w:proofErr w:type="spellEnd"/>
    </w:p>
    <w:p w:rsidR="00A50C84" w:rsidRPr="00A50C84" w:rsidRDefault="00A50C84" w:rsidP="00ED237C">
      <w:pPr>
        <w:pStyle w:val="Odsekzoznamu"/>
        <w:numPr>
          <w:ilvl w:val="0"/>
          <w:numId w:val="2"/>
        </w:numPr>
        <w:jc w:val="center"/>
        <w:rPr>
          <w:sz w:val="36"/>
          <w:lang w:eastAsia="sk-SK"/>
        </w:rPr>
      </w:pPr>
      <w:proofErr w:type="spellStart"/>
      <w:r>
        <w:rPr>
          <w:sz w:val="44"/>
          <w:lang w:eastAsia="sk-SK"/>
        </w:rPr>
        <w:t>Varia</w:t>
      </w:r>
      <w:proofErr w:type="spellEnd"/>
    </w:p>
    <w:p w:rsidR="003E6EBC" w:rsidRDefault="003E6EBC" w:rsidP="00CE3C52">
      <w:pPr>
        <w:rPr>
          <w:rFonts w:ascii="Calibri" w:hAnsi="Calibri"/>
        </w:rPr>
      </w:pPr>
      <w:r>
        <w:rPr>
          <w:rFonts w:ascii="Calibri" w:hAnsi="Calibri"/>
          <w:sz w:val="44"/>
          <w:lang w:eastAsia="sk-SK"/>
        </w:rPr>
        <w:t xml:space="preserve">    </w:t>
      </w:r>
    </w:p>
    <w:p w:rsidR="003E6EBC" w:rsidRDefault="003E6EBC">
      <w:pPr>
        <w:pStyle w:val="Nadpis1"/>
        <w:ind w:left="0"/>
        <w:jc w:val="center"/>
        <w:rPr>
          <w:rFonts w:ascii="Calibri" w:hAnsi="Calibri"/>
        </w:rPr>
      </w:pPr>
    </w:p>
    <w:p w:rsidR="00F45455" w:rsidRPr="00892095" w:rsidRDefault="00F45455">
      <w:pPr>
        <w:pStyle w:val="Nadpis1"/>
        <w:ind w:left="0"/>
        <w:jc w:val="center"/>
        <w:rPr>
          <w:rFonts w:ascii="Calibri" w:hAnsi="Calibri"/>
          <w:szCs w:val="24"/>
        </w:rPr>
      </w:pPr>
      <w:r w:rsidRPr="00892095">
        <w:rPr>
          <w:rFonts w:ascii="Calibri" w:hAnsi="Calibri"/>
        </w:rPr>
        <w:t>Bratislava, k</w:t>
      </w:r>
      <w:r w:rsidRPr="00892095">
        <w:rPr>
          <w:rFonts w:ascii="Calibri" w:hAnsi="Calibri"/>
          <w:szCs w:val="24"/>
        </w:rPr>
        <w:t>ongresová sála MZ SR, Bratislava</w:t>
      </w:r>
    </w:p>
    <w:p w:rsidR="00F45455" w:rsidRDefault="00A50C84">
      <w:pPr>
        <w:pStyle w:val="Nadpis1"/>
        <w:ind w:left="0"/>
        <w:jc w:val="center"/>
        <w:rPr>
          <w:rFonts w:ascii="Calibri" w:hAnsi="Calibri"/>
          <w:szCs w:val="24"/>
          <w:lang w:val="sk-SK"/>
        </w:rPr>
      </w:pPr>
      <w:r>
        <w:rPr>
          <w:rFonts w:ascii="Calibri" w:hAnsi="Calibri"/>
          <w:szCs w:val="24"/>
          <w:lang w:val="sk-SK"/>
        </w:rPr>
        <w:t>4</w:t>
      </w:r>
      <w:r w:rsidR="003D5256">
        <w:rPr>
          <w:rFonts w:ascii="Calibri" w:hAnsi="Calibri"/>
          <w:szCs w:val="24"/>
          <w:lang w:val="sk-SK"/>
        </w:rPr>
        <w:t xml:space="preserve">. </w:t>
      </w:r>
      <w:r>
        <w:rPr>
          <w:rFonts w:ascii="Calibri" w:hAnsi="Calibri"/>
          <w:szCs w:val="24"/>
          <w:lang w:val="sk-SK"/>
        </w:rPr>
        <w:t xml:space="preserve">decembra </w:t>
      </w:r>
      <w:r w:rsidR="00EF28CF">
        <w:rPr>
          <w:rFonts w:ascii="Calibri" w:hAnsi="Calibri"/>
          <w:szCs w:val="24"/>
          <w:lang w:val="sk-SK"/>
        </w:rPr>
        <w:t>2019</w:t>
      </w:r>
    </w:p>
    <w:p w:rsidR="00CE3C52" w:rsidRDefault="00CE3C52" w:rsidP="00CE3C52">
      <w:pPr>
        <w:jc w:val="center"/>
        <w:rPr>
          <w:rFonts w:asciiTheme="minorHAnsi" w:hAnsiTheme="minorHAnsi"/>
          <w:sz w:val="28"/>
          <w:lang w:eastAsia="sk-SK"/>
        </w:rPr>
      </w:pPr>
    </w:p>
    <w:p w:rsidR="00AC77BD" w:rsidRDefault="00AC77BD" w:rsidP="00CE3C52">
      <w:pPr>
        <w:jc w:val="center"/>
        <w:rPr>
          <w:rFonts w:asciiTheme="minorHAnsi" w:hAnsiTheme="minorHAnsi"/>
          <w:sz w:val="28"/>
          <w:lang w:eastAsia="sk-SK"/>
        </w:rPr>
      </w:pPr>
    </w:p>
    <w:p w:rsidR="00CE3C52" w:rsidRPr="00F876C5" w:rsidRDefault="00F876C5" w:rsidP="00CE3C52">
      <w:pPr>
        <w:jc w:val="center"/>
        <w:rPr>
          <w:rFonts w:asciiTheme="minorHAnsi" w:hAnsiTheme="minorHAnsi"/>
          <w:b/>
          <w:sz w:val="28"/>
          <w:lang w:eastAsia="sk-SK"/>
        </w:rPr>
      </w:pPr>
      <w:r w:rsidRPr="00F876C5">
        <w:rPr>
          <w:rFonts w:asciiTheme="minorHAnsi" w:hAnsiTheme="minorHAnsi"/>
          <w:b/>
          <w:sz w:val="28"/>
          <w:lang w:eastAsia="sk-SK"/>
        </w:rPr>
        <w:t>P</w:t>
      </w:r>
      <w:r w:rsidR="00CE3C52" w:rsidRPr="00F876C5">
        <w:rPr>
          <w:rFonts w:asciiTheme="minorHAnsi" w:hAnsiTheme="minorHAnsi"/>
          <w:b/>
          <w:sz w:val="28"/>
          <w:lang w:eastAsia="sk-SK"/>
        </w:rPr>
        <w:t>rogram</w:t>
      </w:r>
    </w:p>
    <w:p w:rsidR="004066E8" w:rsidRDefault="004066E8" w:rsidP="00CE3C52">
      <w:pPr>
        <w:jc w:val="center"/>
        <w:rPr>
          <w:rFonts w:asciiTheme="minorHAnsi" w:hAnsiTheme="minorHAnsi"/>
          <w:b/>
          <w:lang w:eastAsia="sk-SK"/>
        </w:rPr>
      </w:pPr>
    </w:p>
    <w:p w:rsidR="004066E8" w:rsidRPr="004066E8" w:rsidRDefault="004066E8" w:rsidP="004066E8">
      <w:pPr>
        <w:keepNext/>
        <w:tabs>
          <w:tab w:val="left" w:pos="1080"/>
        </w:tabs>
        <w:outlineLvl w:val="7"/>
        <w:rPr>
          <w:rFonts w:ascii="Calibri" w:hAnsi="Calibri"/>
          <w:b/>
          <w:bCs/>
          <w:sz w:val="22"/>
          <w:szCs w:val="22"/>
          <w:lang w:val="x-none" w:eastAsia="sk-SK"/>
        </w:rPr>
      </w:pPr>
      <w:r w:rsidRPr="004066E8">
        <w:rPr>
          <w:rFonts w:ascii="Calibri" w:hAnsi="Calibri"/>
          <w:b/>
          <w:bCs/>
          <w:sz w:val="22"/>
          <w:szCs w:val="22"/>
          <w:lang w:eastAsia="sk-SK"/>
        </w:rPr>
        <w:t>7.30</w:t>
      </w:r>
      <w:r w:rsidR="00F876C5">
        <w:rPr>
          <w:rFonts w:ascii="Calibri" w:hAnsi="Calibri"/>
          <w:b/>
          <w:bCs/>
          <w:sz w:val="22"/>
          <w:szCs w:val="22"/>
          <w:lang w:eastAsia="sk-SK"/>
        </w:rPr>
        <w:t xml:space="preserve"> </w:t>
      </w:r>
      <w:r w:rsidRPr="004066E8">
        <w:rPr>
          <w:rFonts w:ascii="Calibri" w:hAnsi="Calibri"/>
          <w:b/>
          <w:bCs/>
          <w:sz w:val="22"/>
          <w:szCs w:val="22"/>
          <w:lang w:val="x-none" w:eastAsia="sk-SK"/>
        </w:rPr>
        <w:t xml:space="preserve"> – </w:t>
      </w:r>
      <w:r w:rsidR="00F876C5">
        <w:rPr>
          <w:rFonts w:ascii="Calibri" w:hAnsi="Calibri"/>
          <w:b/>
          <w:bCs/>
          <w:sz w:val="22"/>
          <w:szCs w:val="22"/>
          <w:lang w:eastAsia="sk-SK"/>
        </w:rPr>
        <w:t xml:space="preserve"> </w:t>
      </w:r>
      <w:r w:rsidRPr="004066E8">
        <w:rPr>
          <w:rFonts w:ascii="Calibri" w:hAnsi="Calibri"/>
          <w:b/>
          <w:bCs/>
          <w:sz w:val="22"/>
          <w:szCs w:val="22"/>
          <w:lang w:val="x-none" w:eastAsia="sk-SK"/>
        </w:rPr>
        <w:t>8.</w:t>
      </w:r>
      <w:r w:rsidRPr="004066E8">
        <w:rPr>
          <w:rFonts w:ascii="Calibri" w:hAnsi="Calibri"/>
          <w:b/>
          <w:bCs/>
          <w:sz w:val="22"/>
          <w:szCs w:val="22"/>
          <w:lang w:eastAsia="sk-SK"/>
        </w:rPr>
        <w:t>20</w:t>
      </w:r>
      <w:r w:rsidRPr="004066E8">
        <w:rPr>
          <w:rFonts w:ascii="Calibri" w:hAnsi="Calibri"/>
          <w:b/>
          <w:bCs/>
          <w:sz w:val="22"/>
          <w:szCs w:val="22"/>
          <w:lang w:val="x-none" w:eastAsia="sk-SK"/>
        </w:rPr>
        <w:t xml:space="preserve">  Registrácia</w:t>
      </w:r>
    </w:p>
    <w:p w:rsidR="004066E8" w:rsidRPr="004066E8" w:rsidRDefault="004066E8" w:rsidP="004066E8">
      <w:pPr>
        <w:rPr>
          <w:rFonts w:ascii="Calibri" w:hAnsi="Calibri"/>
          <w:sz w:val="16"/>
          <w:szCs w:val="22"/>
          <w:lang w:eastAsia="sk-SK"/>
        </w:rPr>
      </w:pPr>
    </w:p>
    <w:p w:rsidR="004066E8" w:rsidRPr="004066E8" w:rsidRDefault="004066E8" w:rsidP="004066E8">
      <w:pPr>
        <w:keepNext/>
        <w:tabs>
          <w:tab w:val="left" w:pos="1080"/>
        </w:tabs>
        <w:outlineLvl w:val="7"/>
        <w:rPr>
          <w:rFonts w:ascii="Calibri" w:hAnsi="Calibri"/>
          <w:b/>
          <w:bCs/>
          <w:sz w:val="22"/>
          <w:szCs w:val="22"/>
          <w:lang w:val="x-none" w:eastAsia="sk-SK"/>
        </w:rPr>
      </w:pPr>
      <w:r w:rsidRPr="004066E8">
        <w:rPr>
          <w:rFonts w:ascii="Calibri" w:hAnsi="Calibri"/>
          <w:b/>
          <w:bCs/>
          <w:sz w:val="22"/>
          <w:szCs w:val="22"/>
          <w:lang w:val="x-none" w:eastAsia="sk-SK"/>
        </w:rPr>
        <w:t>8.</w:t>
      </w:r>
      <w:r w:rsidRPr="004066E8">
        <w:rPr>
          <w:rFonts w:ascii="Calibri" w:hAnsi="Calibri"/>
          <w:b/>
          <w:bCs/>
          <w:sz w:val="22"/>
          <w:szCs w:val="22"/>
          <w:lang w:eastAsia="sk-SK"/>
        </w:rPr>
        <w:t>20</w:t>
      </w:r>
      <w:r w:rsidRPr="004066E8">
        <w:rPr>
          <w:rFonts w:ascii="Calibri" w:hAnsi="Calibri"/>
          <w:b/>
          <w:bCs/>
          <w:sz w:val="22"/>
          <w:szCs w:val="22"/>
          <w:lang w:val="x-none" w:eastAsia="sk-SK"/>
        </w:rPr>
        <w:tab/>
        <w:t xml:space="preserve">  0tvorenie </w:t>
      </w:r>
    </w:p>
    <w:p w:rsidR="004066E8" w:rsidRPr="004066E8" w:rsidRDefault="004066E8" w:rsidP="004066E8">
      <w:pPr>
        <w:rPr>
          <w:rFonts w:ascii="Calibri" w:eastAsia="Arial Unicode MS" w:hAnsi="Calibri" w:cs="Arial"/>
          <w:sz w:val="22"/>
          <w:szCs w:val="22"/>
          <w:shd w:val="clear" w:color="auto" w:fill="FFFFFF"/>
        </w:rPr>
      </w:pPr>
      <w:r w:rsidRPr="004066E8">
        <w:rPr>
          <w:rFonts w:ascii="Calibri" w:hAnsi="Calibri"/>
          <w:sz w:val="22"/>
          <w:szCs w:val="22"/>
          <w:lang w:eastAsia="sk-SK"/>
        </w:rPr>
        <w:t xml:space="preserve">              </w:t>
      </w:r>
      <w:r w:rsidRPr="00AC0337">
        <w:rPr>
          <w:rFonts w:ascii="Calibri" w:eastAsia="Arial Unicode MS" w:hAnsi="Calibri" w:cs="Arial"/>
          <w:b/>
          <w:bCs/>
          <w:iCs/>
          <w:sz w:val="22"/>
          <w:szCs w:val="22"/>
          <w:shd w:val="clear" w:color="auto" w:fill="FFFFFF"/>
        </w:rPr>
        <w:t>PharmDr</w:t>
      </w:r>
      <w:r w:rsidRPr="00AC0337">
        <w:rPr>
          <w:rFonts w:ascii="Calibri" w:hAnsi="Calibri" w:cs="Arial"/>
          <w:b/>
          <w:i/>
          <w:sz w:val="22"/>
          <w:szCs w:val="22"/>
          <w:shd w:val="clear" w:color="auto" w:fill="FFFFFF"/>
        </w:rPr>
        <w:t>.</w:t>
      </w:r>
      <w:r w:rsidRPr="00AC0337">
        <w:rPr>
          <w:rFonts w:ascii="Calibri" w:eastAsia="Arial Unicode MS" w:hAnsi="Calibri" w:cs="Arial"/>
          <w:b/>
          <w:i/>
          <w:sz w:val="22"/>
          <w:szCs w:val="22"/>
          <w:shd w:val="clear" w:color="auto" w:fill="FFFFFF"/>
        </w:rPr>
        <w:t> </w:t>
      </w:r>
      <w:r w:rsidRPr="00AC0337">
        <w:rPr>
          <w:rFonts w:ascii="Calibri" w:eastAsia="Arial Unicode MS" w:hAnsi="Calibri" w:cs="Arial"/>
          <w:b/>
          <w:bCs/>
          <w:iCs/>
          <w:sz w:val="22"/>
          <w:szCs w:val="22"/>
          <w:shd w:val="clear" w:color="auto" w:fill="FFFFFF"/>
        </w:rPr>
        <w:t>Martin Višňanský</w:t>
      </w:r>
      <w:r w:rsidRPr="00AC0337">
        <w:rPr>
          <w:rFonts w:ascii="Calibri" w:hAnsi="Calibri" w:cs="Arial"/>
          <w:b/>
          <w:i/>
          <w:sz w:val="22"/>
          <w:szCs w:val="22"/>
          <w:shd w:val="clear" w:color="auto" w:fill="FFFFFF"/>
        </w:rPr>
        <w:t>,</w:t>
      </w:r>
      <w:r w:rsidRPr="00AC0337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MBA, PhD., MSc.</w:t>
      </w:r>
      <w:r w:rsidRPr="004066E8">
        <w:rPr>
          <w:rFonts w:ascii="Calibri" w:eastAsia="Arial Unicode MS" w:hAnsi="Calibri" w:cs="Arial"/>
          <w:sz w:val="22"/>
          <w:szCs w:val="22"/>
          <w:shd w:val="clear" w:color="auto" w:fill="FFFFFF"/>
        </w:rPr>
        <w:t xml:space="preserve">, predseda </w:t>
      </w:r>
    </w:p>
    <w:p w:rsidR="004066E8" w:rsidRPr="004066E8" w:rsidRDefault="004066E8" w:rsidP="004066E8">
      <w:pPr>
        <w:rPr>
          <w:rFonts w:ascii="Calibri" w:eastAsia="Arial Unicode MS" w:hAnsi="Calibri" w:cs="Arial"/>
          <w:sz w:val="22"/>
          <w:szCs w:val="22"/>
          <w:shd w:val="clear" w:color="auto" w:fill="FFFFFF"/>
        </w:rPr>
      </w:pPr>
      <w:r w:rsidRPr="004066E8">
        <w:rPr>
          <w:rFonts w:ascii="Calibri" w:eastAsia="Arial Unicode MS" w:hAnsi="Calibri" w:cs="Arial"/>
          <w:sz w:val="22"/>
          <w:szCs w:val="22"/>
          <w:shd w:val="clear" w:color="auto" w:fill="FFFFFF"/>
        </w:rPr>
        <w:t xml:space="preserve">                        Slovenská spoločnosť pre </w:t>
      </w:r>
      <w:proofErr w:type="spellStart"/>
      <w:r w:rsidRPr="004066E8">
        <w:rPr>
          <w:rFonts w:ascii="Calibri" w:eastAsia="Arial Unicode MS" w:hAnsi="Calibri" w:cs="Arial"/>
          <w:sz w:val="22"/>
          <w:szCs w:val="22"/>
          <w:shd w:val="clear" w:color="auto" w:fill="FFFFFF"/>
        </w:rPr>
        <w:t>farmakoekonomiku</w:t>
      </w:r>
      <w:proofErr w:type="spellEnd"/>
      <w:r w:rsidRPr="004066E8">
        <w:rPr>
          <w:rFonts w:ascii="Calibri" w:eastAsia="Arial Unicode MS" w:hAnsi="Calibri" w:cs="Arial"/>
          <w:sz w:val="22"/>
          <w:szCs w:val="22"/>
          <w:shd w:val="clear" w:color="auto" w:fill="FFFFFF"/>
        </w:rPr>
        <w:t xml:space="preserve">, </w:t>
      </w:r>
      <w:proofErr w:type="spellStart"/>
      <w:r w:rsidRPr="004066E8">
        <w:rPr>
          <w:rFonts w:ascii="Calibri" w:eastAsia="Arial Unicode MS" w:hAnsi="Calibri" w:cs="Arial"/>
          <w:sz w:val="22"/>
          <w:szCs w:val="22"/>
          <w:shd w:val="clear" w:color="auto" w:fill="FFFFFF"/>
        </w:rPr>
        <w:t>o.z</w:t>
      </w:r>
      <w:proofErr w:type="spellEnd"/>
      <w:r w:rsidRPr="004066E8">
        <w:rPr>
          <w:rFonts w:ascii="Calibri" w:eastAsia="Arial Unicode MS" w:hAnsi="Calibri" w:cs="Arial"/>
          <w:sz w:val="22"/>
          <w:szCs w:val="22"/>
          <w:shd w:val="clear" w:color="auto" w:fill="FFFFFF"/>
        </w:rPr>
        <w:t>. Slovenskej lekárskej spoločnosti</w:t>
      </w:r>
    </w:p>
    <w:p w:rsidR="004066E8" w:rsidRPr="004066E8" w:rsidRDefault="004066E8" w:rsidP="004066E8">
      <w:pPr>
        <w:rPr>
          <w:rFonts w:ascii="Calibri" w:hAnsi="Calibri"/>
          <w:sz w:val="22"/>
          <w:szCs w:val="22"/>
          <w:lang w:eastAsia="sk-SK"/>
        </w:rPr>
      </w:pPr>
      <w:r w:rsidRPr="004066E8">
        <w:rPr>
          <w:rFonts w:ascii="Calibri" w:eastAsia="Arial Unicode MS" w:hAnsi="Calibri" w:cs="Arial"/>
          <w:sz w:val="22"/>
          <w:szCs w:val="22"/>
          <w:shd w:val="clear" w:color="auto" w:fill="FFFFFF"/>
        </w:rPr>
        <w:t xml:space="preserve">              </w:t>
      </w:r>
      <w:r w:rsidR="00A50C84" w:rsidRPr="00DA2ABF">
        <w:rPr>
          <w:rFonts w:ascii="Calibri" w:eastAsia="Arial Unicode MS" w:hAnsi="Calibri" w:cs="Arial"/>
          <w:b/>
          <w:sz w:val="22"/>
          <w:szCs w:val="22"/>
          <w:shd w:val="clear" w:color="auto" w:fill="FFFFFF"/>
        </w:rPr>
        <w:t>Prof. MUDr. Stanislav Špánik, CSc</w:t>
      </w:r>
      <w:r w:rsidR="00A50C84">
        <w:rPr>
          <w:rFonts w:ascii="Calibri" w:eastAsia="Arial Unicode MS" w:hAnsi="Calibri" w:cs="Arial"/>
          <w:sz w:val="22"/>
          <w:szCs w:val="22"/>
          <w:shd w:val="clear" w:color="auto" w:fill="FFFFFF"/>
        </w:rPr>
        <w:t xml:space="preserve">., štátny tajomník, </w:t>
      </w:r>
      <w:r>
        <w:rPr>
          <w:rFonts w:ascii="Calibri" w:eastAsia="Arial Unicode MS" w:hAnsi="Calibri" w:cs="Arial"/>
          <w:sz w:val="22"/>
          <w:szCs w:val="22"/>
          <w:shd w:val="clear" w:color="auto" w:fill="FFFFFF"/>
        </w:rPr>
        <w:t xml:space="preserve">Ministerstvo zdravotníctva </w:t>
      </w:r>
      <w:r w:rsidR="00A50C84">
        <w:rPr>
          <w:rFonts w:ascii="Calibri" w:eastAsia="Arial Unicode MS" w:hAnsi="Calibri" w:cs="Arial"/>
          <w:sz w:val="22"/>
          <w:szCs w:val="22"/>
          <w:shd w:val="clear" w:color="auto" w:fill="FFFFFF"/>
        </w:rPr>
        <w:t>SR</w:t>
      </w:r>
      <w:r w:rsidR="00AA2A31">
        <w:rPr>
          <w:rFonts w:ascii="Calibri" w:eastAsia="Arial Unicode MS" w:hAnsi="Calibri" w:cs="Arial"/>
          <w:sz w:val="22"/>
          <w:szCs w:val="22"/>
          <w:shd w:val="clear" w:color="auto" w:fill="FFFFFF"/>
        </w:rPr>
        <w:t xml:space="preserve"> - oslovený</w:t>
      </w:r>
    </w:p>
    <w:p w:rsidR="004066E8" w:rsidRPr="004066E8" w:rsidRDefault="004066E8" w:rsidP="004066E8">
      <w:pPr>
        <w:keepNext/>
        <w:tabs>
          <w:tab w:val="left" w:pos="1140"/>
        </w:tabs>
        <w:outlineLvl w:val="7"/>
        <w:rPr>
          <w:rFonts w:asciiTheme="minorHAnsi" w:eastAsiaTheme="minorHAnsi" w:hAnsiTheme="minorHAnsi" w:cstheme="minorBidi"/>
          <w:sz w:val="22"/>
          <w:szCs w:val="22"/>
          <w:lang w:val="x-none" w:eastAsia="en-US"/>
        </w:rPr>
      </w:pPr>
      <w:r w:rsidRPr="004066E8">
        <w:rPr>
          <w:rFonts w:ascii="Calibri" w:hAnsi="Calibri"/>
          <w:b/>
          <w:bCs/>
          <w:sz w:val="22"/>
          <w:szCs w:val="22"/>
          <w:lang w:eastAsia="sk-SK"/>
        </w:rPr>
        <w:tab/>
      </w:r>
    </w:p>
    <w:p w:rsidR="004066E8" w:rsidRPr="00CE5F6F" w:rsidRDefault="007D1481" w:rsidP="00ED237C">
      <w:pPr>
        <w:pStyle w:val="Odsekzoznamu"/>
        <w:keepNext/>
        <w:numPr>
          <w:ilvl w:val="1"/>
          <w:numId w:val="5"/>
        </w:numPr>
        <w:tabs>
          <w:tab w:val="left" w:pos="1080"/>
        </w:tabs>
        <w:outlineLvl w:val="7"/>
        <w:rPr>
          <w:b/>
          <w:bCs/>
          <w:sz w:val="24"/>
          <w:szCs w:val="24"/>
        </w:rPr>
      </w:pPr>
      <w:r w:rsidRPr="00CE5F6F">
        <w:rPr>
          <w:b/>
          <w:bCs/>
          <w:sz w:val="24"/>
          <w:szCs w:val="24"/>
          <w:lang w:val="x-none" w:eastAsia="sk-SK"/>
        </w:rPr>
        <w:t xml:space="preserve">– </w:t>
      </w:r>
      <w:r w:rsidRPr="00CE5F6F">
        <w:rPr>
          <w:b/>
          <w:bCs/>
          <w:sz w:val="24"/>
          <w:szCs w:val="24"/>
          <w:lang w:eastAsia="sk-SK"/>
        </w:rPr>
        <w:t xml:space="preserve"> 1</w:t>
      </w:r>
      <w:r w:rsidR="00D13B2A" w:rsidRPr="00CE5F6F">
        <w:rPr>
          <w:b/>
          <w:bCs/>
          <w:sz w:val="24"/>
          <w:szCs w:val="24"/>
          <w:lang w:eastAsia="sk-SK"/>
        </w:rPr>
        <w:t>0</w:t>
      </w:r>
      <w:r w:rsidRPr="00CE5F6F">
        <w:rPr>
          <w:b/>
          <w:bCs/>
          <w:sz w:val="24"/>
          <w:szCs w:val="24"/>
          <w:lang w:eastAsia="sk-SK"/>
        </w:rPr>
        <w:t>.</w:t>
      </w:r>
      <w:r w:rsidR="00DA2ABF" w:rsidRPr="00CE5F6F">
        <w:rPr>
          <w:b/>
          <w:bCs/>
          <w:sz w:val="24"/>
          <w:szCs w:val="24"/>
          <w:lang w:eastAsia="sk-SK"/>
        </w:rPr>
        <w:t>30</w:t>
      </w:r>
      <w:r w:rsidR="004066E8" w:rsidRPr="00CE5F6F">
        <w:rPr>
          <w:sz w:val="24"/>
          <w:szCs w:val="24"/>
        </w:rPr>
        <w:tab/>
      </w:r>
      <w:r w:rsidR="00F876C5" w:rsidRPr="00CE5F6F">
        <w:rPr>
          <w:sz w:val="24"/>
          <w:szCs w:val="24"/>
        </w:rPr>
        <w:tab/>
      </w:r>
      <w:r w:rsidR="004066E8" w:rsidRPr="00CE5F6F">
        <w:rPr>
          <w:b/>
          <w:bCs/>
          <w:sz w:val="24"/>
          <w:szCs w:val="24"/>
        </w:rPr>
        <w:t xml:space="preserve">Blok I. </w:t>
      </w:r>
      <w:r w:rsidR="004066E8" w:rsidRPr="00CE5F6F">
        <w:rPr>
          <w:b/>
          <w:bCs/>
          <w:sz w:val="24"/>
          <w:szCs w:val="24"/>
        </w:rPr>
        <w:tab/>
      </w:r>
      <w:r w:rsidR="00AC0337" w:rsidRPr="00CE5F6F">
        <w:rPr>
          <w:b/>
          <w:bCs/>
          <w:sz w:val="24"/>
          <w:szCs w:val="24"/>
        </w:rPr>
        <w:tab/>
      </w:r>
      <w:proofErr w:type="spellStart"/>
      <w:r w:rsidR="00AC0337" w:rsidRPr="00CE5F6F">
        <w:rPr>
          <w:b/>
          <w:bCs/>
          <w:sz w:val="24"/>
          <w:szCs w:val="24"/>
        </w:rPr>
        <w:t>Predsedníctvo</w:t>
      </w:r>
      <w:proofErr w:type="spellEnd"/>
      <w:r w:rsidR="00AC0337" w:rsidRPr="00CE5F6F">
        <w:rPr>
          <w:b/>
          <w:bCs/>
          <w:sz w:val="24"/>
          <w:szCs w:val="24"/>
        </w:rPr>
        <w:t xml:space="preserve">: </w:t>
      </w:r>
      <w:r w:rsidR="00CE5F6F" w:rsidRPr="00CE5F6F">
        <w:rPr>
          <w:b/>
          <w:bCs/>
          <w:sz w:val="24"/>
          <w:szCs w:val="24"/>
        </w:rPr>
        <w:t>XY, XX</w:t>
      </w:r>
    </w:p>
    <w:p w:rsidR="004066E8" w:rsidRPr="004066E8" w:rsidRDefault="004066E8" w:rsidP="004066E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E05E4" w:rsidRPr="00CE5F6F" w:rsidRDefault="00A50C84" w:rsidP="00ED237C">
      <w:pPr>
        <w:pStyle w:val="Odsekzoznamu"/>
        <w:numPr>
          <w:ilvl w:val="0"/>
          <w:numId w:val="4"/>
        </w:numPr>
        <w:rPr>
          <w:b/>
          <w:sz w:val="24"/>
          <w:lang w:eastAsia="sk-SK"/>
        </w:rPr>
      </w:pPr>
      <w:proofErr w:type="spellStart"/>
      <w:r w:rsidRPr="00CE5F6F">
        <w:rPr>
          <w:b/>
          <w:sz w:val="24"/>
          <w:lang w:eastAsia="sk-SK"/>
        </w:rPr>
        <w:t>Odvrátiteľné</w:t>
      </w:r>
      <w:proofErr w:type="spellEnd"/>
      <w:r w:rsidRPr="00CE5F6F">
        <w:rPr>
          <w:b/>
          <w:sz w:val="24"/>
          <w:lang w:eastAsia="sk-SK"/>
        </w:rPr>
        <w:t xml:space="preserve"> </w:t>
      </w:r>
      <w:proofErr w:type="spellStart"/>
      <w:r w:rsidRPr="00CE5F6F">
        <w:rPr>
          <w:b/>
          <w:sz w:val="24"/>
          <w:lang w:eastAsia="sk-SK"/>
        </w:rPr>
        <w:t>úmrtia</w:t>
      </w:r>
      <w:proofErr w:type="spellEnd"/>
      <w:r w:rsidR="00992C9B">
        <w:rPr>
          <w:b/>
          <w:sz w:val="24"/>
          <w:lang w:eastAsia="sk-SK"/>
        </w:rPr>
        <w:t xml:space="preserve"> </w:t>
      </w:r>
    </w:p>
    <w:p w:rsidR="00657322" w:rsidRDefault="00657322" w:rsidP="00657322">
      <w:pPr>
        <w:pStyle w:val="Odsekzoznamu"/>
        <w:ind w:left="1416"/>
        <w:rPr>
          <w:lang w:eastAsia="sk-SK"/>
        </w:rPr>
      </w:pPr>
    </w:p>
    <w:p w:rsidR="008628A2" w:rsidRDefault="008628A2" w:rsidP="00D13B2A">
      <w:pPr>
        <w:pStyle w:val="Odsekzoznamu"/>
        <w:ind w:left="0"/>
        <w:rPr>
          <w:rStyle w:val="Hypertextovprepojenie"/>
          <w:i/>
          <w:lang w:eastAsia="sk-SK"/>
        </w:rPr>
      </w:pPr>
      <w:r w:rsidRPr="0013451F">
        <w:rPr>
          <w:i/>
          <w:lang w:val="sk-SK" w:eastAsia="sk-SK"/>
        </w:rPr>
        <w:t>Opis ukazovateľa</w:t>
      </w:r>
      <w:r w:rsidR="00E851EA">
        <w:rPr>
          <w:i/>
          <w:lang w:val="sk-SK" w:eastAsia="sk-SK"/>
        </w:rPr>
        <w:t xml:space="preserve">: </w:t>
      </w:r>
      <w:r w:rsidRPr="0013451F">
        <w:rPr>
          <w:b/>
          <w:i/>
          <w:lang w:val="sk-SK" w:eastAsia="sk-SK"/>
        </w:rPr>
        <w:t>Odvrátiteľná úmrtnosť (</w:t>
      </w:r>
      <w:proofErr w:type="spellStart"/>
      <w:r w:rsidRPr="0013451F">
        <w:rPr>
          <w:b/>
          <w:i/>
          <w:lang w:val="sk-SK" w:eastAsia="sk-SK"/>
        </w:rPr>
        <w:t>avoidable</w:t>
      </w:r>
      <w:proofErr w:type="spellEnd"/>
      <w:r w:rsidRPr="0013451F">
        <w:rPr>
          <w:b/>
          <w:i/>
          <w:lang w:val="sk-SK" w:eastAsia="sk-SK"/>
        </w:rPr>
        <w:t xml:space="preserve"> mortality</w:t>
      </w:r>
      <w:r w:rsidRPr="0013451F">
        <w:rPr>
          <w:i/>
          <w:lang w:val="sk-SK" w:eastAsia="sk-SK"/>
        </w:rPr>
        <w:t xml:space="preserve">) predstavuje počet úmrtí (pre špecifické vekové skupiny a špecifické ochorenia zadefinované v ICD klasifikácii2 ), ktorým je v možné predísť. Rozlišujú sa dva typy úmrtí - </w:t>
      </w:r>
      <w:r w:rsidRPr="0013451F">
        <w:rPr>
          <w:b/>
          <w:i/>
          <w:lang w:val="sk-SK" w:eastAsia="sk-SK"/>
        </w:rPr>
        <w:t>liečiteľné úmrtia</w:t>
      </w:r>
      <w:r w:rsidRPr="0013451F">
        <w:rPr>
          <w:i/>
          <w:lang w:val="sk-SK" w:eastAsia="sk-SK"/>
        </w:rPr>
        <w:t xml:space="preserve"> a </w:t>
      </w:r>
      <w:proofErr w:type="spellStart"/>
      <w:r w:rsidRPr="0013451F">
        <w:rPr>
          <w:b/>
          <w:i/>
          <w:lang w:val="sk-SK" w:eastAsia="sk-SK"/>
        </w:rPr>
        <w:t>predchádzateľné</w:t>
      </w:r>
      <w:proofErr w:type="spellEnd"/>
      <w:r w:rsidRPr="0013451F">
        <w:rPr>
          <w:b/>
          <w:i/>
          <w:lang w:val="sk-SK" w:eastAsia="sk-SK"/>
        </w:rPr>
        <w:t xml:space="preserve"> úmrtia</w:t>
      </w:r>
      <w:r w:rsidRPr="0013451F">
        <w:rPr>
          <w:i/>
          <w:lang w:val="sk-SK" w:eastAsia="sk-SK"/>
        </w:rPr>
        <w:t xml:space="preserve">. </w:t>
      </w:r>
      <w:r w:rsidRPr="0013451F">
        <w:rPr>
          <w:b/>
          <w:i/>
          <w:lang w:val="sk-SK" w:eastAsia="sk-SK"/>
        </w:rPr>
        <w:t>Za liečiteľné úmrtia</w:t>
      </w:r>
      <w:r w:rsidRPr="0013451F">
        <w:rPr>
          <w:i/>
          <w:lang w:val="sk-SK" w:eastAsia="sk-SK"/>
        </w:rPr>
        <w:t xml:space="preserve"> sú považované také, ktorým sa dalo predísť kvalitnou zdravotnou starostlivosťou. Tieto úmrtia sleduje indikátor úmrtnosť odvrátiteľná systémom zdravotnej starostlivosti </w:t>
      </w:r>
      <w:r w:rsidRPr="0013451F">
        <w:rPr>
          <w:b/>
          <w:i/>
          <w:lang w:val="sk-SK" w:eastAsia="sk-SK"/>
        </w:rPr>
        <w:t>(</w:t>
      </w:r>
      <w:proofErr w:type="spellStart"/>
      <w:r w:rsidRPr="0013451F">
        <w:rPr>
          <w:b/>
          <w:i/>
          <w:lang w:val="sk-SK" w:eastAsia="sk-SK"/>
        </w:rPr>
        <w:t>amendable</w:t>
      </w:r>
      <w:proofErr w:type="spellEnd"/>
      <w:r w:rsidRPr="0013451F">
        <w:rPr>
          <w:b/>
          <w:i/>
          <w:lang w:val="sk-SK" w:eastAsia="sk-SK"/>
        </w:rPr>
        <w:t xml:space="preserve"> mortality)</w:t>
      </w:r>
      <w:r w:rsidRPr="0013451F">
        <w:rPr>
          <w:i/>
          <w:lang w:val="sk-SK" w:eastAsia="sk-SK"/>
        </w:rPr>
        <w:t xml:space="preserve"> , ktorý sme zvolili za výsledkový cieľ. Indikátor </w:t>
      </w:r>
      <w:proofErr w:type="spellStart"/>
      <w:r w:rsidRPr="0013451F">
        <w:rPr>
          <w:b/>
          <w:i/>
          <w:lang w:val="sk-SK" w:eastAsia="sk-SK"/>
        </w:rPr>
        <w:t>predchádzateľnej</w:t>
      </w:r>
      <w:proofErr w:type="spellEnd"/>
      <w:r w:rsidRPr="0013451F">
        <w:rPr>
          <w:b/>
          <w:i/>
          <w:lang w:val="sk-SK" w:eastAsia="sk-SK"/>
        </w:rPr>
        <w:t xml:space="preserve"> úmrtnosti (</w:t>
      </w:r>
      <w:proofErr w:type="spellStart"/>
      <w:r w:rsidRPr="0013451F">
        <w:rPr>
          <w:b/>
          <w:i/>
          <w:lang w:val="sk-SK" w:eastAsia="sk-SK"/>
        </w:rPr>
        <w:t>preventable</w:t>
      </w:r>
      <w:proofErr w:type="spellEnd"/>
      <w:r w:rsidRPr="0013451F">
        <w:rPr>
          <w:b/>
          <w:i/>
          <w:lang w:val="sk-SK" w:eastAsia="sk-SK"/>
        </w:rPr>
        <w:t xml:space="preserve"> mortality)</w:t>
      </w:r>
      <w:r w:rsidRPr="0013451F">
        <w:rPr>
          <w:i/>
          <w:lang w:val="sk-SK" w:eastAsia="sk-SK"/>
        </w:rPr>
        <w:t xml:space="preserve"> pozostáva z úmrtí, ktorým by bolo možné predísť opatreniami v oblasti verejného zdravotníctva ovplyvňujúcimi správanie a životný štýl, sociálno-ekonomický status a podmienky životného prostredia.</w:t>
      </w:r>
      <w:r w:rsidR="00E851EA">
        <w:rPr>
          <w:i/>
          <w:lang w:val="sk-SK" w:eastAsia="sk-SK"/>
        </w:rPr>
        <w:t xml:space="preserve"> </w:t>
      </w:r>
      <w:hyperlink r:id="rId6" w:history="1">
        <w:r w:rsidR="00D13B2A" w:rsidRPr="0013451F">
          <w:rPr>
            <w:rStyle w:val="Hypertextovprepojenie"/>
            <w:i/>
            <w:lang w:eastAsia="sk-SK"/>
          </w:rPr>
          <w:t>file:///C:/Users/User/Downloads/Zdravotnictvo_PS%20(1).pdf</w:t>
        </w:r>
      </w:hyperlink>
    </w:p>
    <w:p w:rsidR="00E851EA" w:rsidRPr="0013451F" w:rsidRDefault="00E851EA" w:rsidP="00D13B2A">
      <w:pPr>
        <w:pStyle w:val="Odsekzoznamu"/>
        <w:ind w:left="0"/>
        <w:rPr>
          <w:i/>
          <w:lang w:eastAsia="sk-SK"/>
        </w:rPr>
      </w:pPr>
    </w:p>
    <w:p w:rsidR="00427FD8" w:rsidRDefault="00427FD8" w:rsidP="00ED237C">
      <w:pPr>
        <w:pStyle w:val="Odsekzoznamu"/>
        <w:numPr>
          <w:ilvl w:val="0"/>
          <w:numId w:val="1"/>
        </w:numPr>
        <w:ind w:left="1068"/>
        <w:rPr>
          <w:lang w:eastAsia="en-US"/>
        </w:rPr>
      </w:pPr>
      <w:proofErr w:type="spellStart"/>
      <w:r>
        <w:lastRenderedPageBreak/>
        <w:t>Odvrátiteľné</w:t>
      </w:r>
      <w:proofErr w:type="spellEnd"/>
      <w:r>
        <w:t xml:space="preserve"> </w:t>
      </w:r>
      <w:proofErr w:type="spellStart"/>
      <w:r>
        <w:t>úmrtia</w:t>
      </w:r>
      <w:proofErr w:type="spellEnd"/>
      <w:r>
        <w:t xml:space="preserve"> </w:t>
      </w:r>
    </w:p>
    <w:p w:rsidR="00427FD8" w:rsidRDefault="00427FD8" w:rsidP="00ED237C">
      <w:pPr>
        <w:pStyle w:val="Odsekzoznamu"/>
        <w:numPr>
          <w:ilvl w:val="0"/>
          <w:numId w:val="1"/>
        </w:numPr>
      </w:pPr>
      <w:proofErr w:type="spellStart"/>
      <w:r>
        <w:t>Odvrátiteľné</w:t>
      </w:r>
      <w:proofErr w:type="spellEnd"/>
      <w:r>
        <w:t xml:space="preserve"> </w:t>
      </w:r>
      <w:proofErr w:type="spellStart"/>
      <w:r>
        <w:t>úmrtia</w:t>
      </w:r>
      <w:proofErr w:type="spellEnd"/>
      <w:r>
        <w:t xml:space="preserve"> v </w:t>
      </w:r>
      <w:proofErr w:type="spellStart"/>
      <w:r>
        <w:t>onkológii</w:t>
      </w:r>
      <w:proofErr w:type="spellEnd"/>
    </w:p>
    <w:p w:rsidR="00427FD8" w:rsidRDefault="00427FD8" w:rsidP="00ED237C">
      <w:pPr>
        <w:pStyle w:val="Odsekzoznamu"/>
        <w:numPr>
          <w:ilvl w:val="0"/>
          <w:numId w:val="1"/>
        </w:numPr>
      </w:pPr>
      <w:proofErr w:type="spellStart"/>
      <w:r>
        <w:t>Odvrátiteľné</w:t>
      </w:r>
      <w:proofErr w:type="spellEnd"/>
      <w:r>
        <w:t xml:space="preserve"> </w:t>
      </w:r>
      <w:proofErr w:type="spellStart"/>
      <w:r>
        <w:t>úmrtia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kardiovaskulárne</w:t>
      </w:r>
      <w:proofErr w:type="spellEnd"/>
      <w:r>
        <w:t xml:space="preserve"> </w:t>
      </w:r>
      <w:proofErr w:type="spellStart"/>
      <w:r>
        <w:t>choroby</w:t>
      </w:r>
      <w:proofErr w:type="spellEnd"/>
    </w:p>
    <w:p w:rsidR="00427FD8" w:rsidRDefault="00427FD8" w:rsidP="00ED237C">
      <w:pPr>
        <w:pStyle w:val="Odsekzoznamu"/>
        <w:numPr>
          <w:ilvl w:val="0"/>
          <w:numId w:val="1"/>
        </w:numPr>
      </w:pPr>
      <w:proofErr w:type="spellStart"/>
      <w:r>
        <w:t>Ekonomika</w:t>
      </w:r>
      <w:proofErr w:type="spellEnd"/>
      <w:r>
        <w:t xml:space="preserve"> </w:t>
      </w:r>
      <w:proofErr w:type="spellStart"/>
      <w:r>
        <w:t>odvrátiteľných</w:t>
      </w:r>
      <w:proofErr w:type="spellEnd"/>
      <w:r>
        <w:t xml:space="preserve"> </w:t>
      </w:r>
      <w:proofErr w:type="spellStart"/>
      <w:r>
        <w:t>úmrtí</w:t>
      </w:r>
      <w:proofErr w:type="spellEnd"/>
      <w:r w:rsidR="00AA2A31">
        <w:t xml:space="preserve">  v </w:t>
      </w:r>
      <w:proofErr w:type="spellStart"/>
      <w:r w:rsidR="00AA2A31">
        <w:t>oslovení</w:t>
      </w:r>
      <w:proofErr w:type="spellEnd"/>
    </w:p>
    <w:p w:rsidR="00D13B2A" w:rsidRDefault="00D13B2A" w:rsidP="00427FD8">
      <w:pPr>
        <w:pStyle w:val="Odsekzoznamu"/>
        <w:ind w:left="1440"/>
      </w:pPr>
      <w:r w:rsidRPr="00D13B2A">
        <w:t xml:space="preserve">‎ Five-Hundred Life-Saving Interventions and Their </w:t>
      </w:r>
      <w:proofErr w:type="spellStart"/>
      <w:r w:rsidRPr="00D13B2A">
        <w:t>CostEffectiveness</w:t>
      </w:r>
      <w:proofErr w:type="spellEnd"/>
      <w:r>
        <w:t xml:space="preserve">, </w:t>
      </w:r>
      <w:proofErr w:type="spellStart"/>
      <w:r>
        <w:t>Tengs</w:t>
      </w:r>
      <w:proofErr w:type="spellEnd"/>
    </w:p>
    <w:p w:rsidR="00427FD8" w:rsidRDefault="0091210A" w:rsidP="00427FD8">
      <w:pPr>
        <w:pStyle w:val="Odsekzoznamu"/>
        <w:ind w:left="1440"/>
      </w:pPr>
      <w:hyperlink r:id="rId7" w:history="1">
        <w:r w:rsidR="00D13B2A" w:rsidRPr="008B6C7A">
          <w:rPr>
            <w:rStyle w:val="Hypertextovprepojenie"/>
          </w:rPr>
          <w:t>https://www.gwern.net/docs/statistics/decision/1995-tengs.pdf</w:t>
        </w:r>
      </w:hyperlink>
      <w:r w:rsidR="00E851EA">
        <w:rPr>
          <w:rStyle w:val="Hypertextovprepojenie"/>
        </w:rPr>
        <w:t xml:space="preserve">  </w:t>
      </w:r>
      <w:proofErr w:type="spellStart"/>
      <w:r w:rsidR="00D13B2A" w:rsidRPr="00D13B2A">
        <w:t>Citované</w:t>
      </w:r>
      <w:proofErr w:type="spellEnd"/>
      <w:r w:rsidR="00D13B2A" w:rsidRPr="00D13B2A">
        <w:t xml:space="preserve"> 1589-krát</w:t>
      </w:r>
    </w:p>
    <w:p w:rsidR="00427FD8" w:rsidRDefault="00D13B2A" w:rsidP="00ED237C">
      <w:pPr>
        <w:pStyle w:val="Odsekzoznamu"/>
        <w:numPr>
          <w:ilvl w:val="0"/>
          <w:numId w:val="1"/>
        </w:numPr>
      </w:pPr>
      <w:proofErr w:type="spellStart"/>
      <w:r>
        <w:t>Odvrátiteľné</w:t>
      </w:r>
      <w:proofErr w:type="spellEnd"/>
      <w:r>
        <w:t xml:space="preserve"> </w:t>
      </w:r>
      <w:proofErr w:type="spellStart"/>
      <w:r>
        <w:t>úmrtia</w:t>
      </w:r>
      <w:proofErr w:type="spellEnd"/>
      <w:r>
        <w:t xml:space="preserve"> v </w:t>
      </w:r>
      <w:proofErr w:type="spellStart"/>
      <w:r>
        <w:t>liekovej</w:t>
      </w:r>
      <w:proofErr w:type="spellEnd"/>
      <w:r>
        <w:t xml:space="preserve"> </w:t>
      </w:r>
      <w:proofErr w:type="spellStart"/>
      <w:r>
        <w:t>politike</w:t>
      </w:r>
      <w:proofErr w:type="spellEnd"/>
    </w:p>
    <w:p w:rsidR="00DA2ABF" w:rsidRPr="00977662" w:rsidRDefault="00DA2ABF" w:rsidP="00ED237C">
      <w:pPr>
        <w:pStyle w:val="Odsekzoznamu"/>
        <w:numPr>
          <w:ilvl w:val="0"/>
          <w:numId w:val="1"/>
        </w:numPr>
        <w:rPr>
          <w:lang w:eastAsia="sk-SK"/>
        </w:rPr>
      </w:pPr>
      <w:proofErr w:type="spellStart"/>
      <w:r w:rsidRPr="00977662">
        <w:rPr>
          <w:lang w:eastAsia="sk-SK"/>
        </w:rPr>
        <w:t>Štandardné</w:t>
      </w:r>
      <w:proofErr w:type="spellEnd"/>
      <w:r w:rsidRPr="00977662">
        <w:rPr>
          <w:lang w:eastAsia="sk-SK"/>
        </w:rPr>
        <w:t xml:space="preserve"> </w:t>
      </w:r>
      <w:proofErr w:type="spellStart"/>
      <w:r w:rsidRPr="00977662">
        <w:rPr>
          <w:lang w:eastAsia="sk-SK"/>
        </w:rPr>
        <w:t>klinické</w:t>
      </w:r>
      <w:proofErr w:type="spellEnd"/>
      <w:r w:rsidRPr="00977662">
        <w:rPr>
          <w:lang w:eastAsia="sk-SK"/>
        </w:rPr>
        <w:t xml:space="preserve"> </w:t>
      </w:r>
      <w:proofErr w:type="spellStart"/>
      <w:r w:rsidRPr="00977662">
        <w:rPr>
          <w:lang w:eastAsia="sk-SK"/>
        </w:rPr>
        <w:t>postupy</w:t>
      </w:r>
      <w:proofErr w:type="spellEnd"/>
      <w:r w:rsidRPr="00977662">
        <w:rPr>
          <w:lang w:eastAsia="sk-SK"/>
        </w:rPr>
        <w:t xml:space="preserve"> v </w:t>
      </w:r>
      <w:proofErr w:type="spellStart"/>
      <w:r w:rsidRPr="00977662">
        <w:rPr>
          <w:lang w:eastAsia="sk-SK"/>
        </w:rPr>
        <w:t>onkológii</w:t>
      </w:r>
      <w:proofErr w:type="spellEnd"/>
      <w:r w:rsidRPr="00977662">
        <w:rPr>
          <w:lang w:eastAsia="sk-SK"/>
        </w:rPr>
        <w:t xml:space="preserve"> a </w:t>
      </w:r>
      <w:proofErr w:type="spellStart"/>
      <w:r>
        <w:rPr>
          <w:lang w:eastAsia="sk-SK"/>
        </w:rPr>
        <w:t>ich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potenciál</w:t>
      </w:r>
      <w:proofErr w:type="spellEnd"/>
      <w:r>
        <w:rPr>
          <w:lang w:eastAsia="sk-SK"/>
        </w:rPr>
        <w:t xml:space="preserve"> pre </w:t>
      </w:r>
      <w:proofErr w:type="spellStart"/>
      <w:r>
        <w:rPr>
          <w:lang w:eastAsia="sk-SK"/>
        </w:rPr>
        <w:t>odvrátiteľné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úmrtia</w:t>
      </w:r>
      <w:proofErr w:type="spellEnd"/>
    </w:p>
    <w:p w:rsidR="0035797D" w:rsidRDefault="00DA2ABF" w:rsidP="00E851EA">
      <w:pPr>
        <w:pStyle w:val="Odsekzoznamu"/>
        <w:ind w:left="360"/>
        <w:rPr>
          <w:rFonts w:asciiTheme="minorHAnsi" w:hAnsiTheme="minorHAnsi"/>
          <w:b/>
        </w:rPr>
      </w:pPr>
      <w:r>
        <w:rPr>
          <w:lang w:eastAsia="sk-SK"/>
        </w:rPr>
        <w:t xml:space="preserve">       </w:t>
      </w:r>
    </w:p>
    <w:p w:rsidR="0035797D" w:rsidRDefault="0035797D" w:rsidP="00E851EA">
      <w:pPr>
        <w:pStyle w:val="Odsekzoznamu"/>
        <w:numPr>
          <w:ilvl w:val="1"/>
          <w:numId w:val="3"/>
        </w:numPr>
        <w:spacing w:line="360" w:lineRule="auto"/>
        <w:rPr>
          <w:rFonts w:asciiTheme="minorHAnsi" w:hAnsiTheme="minorHAnsi"/>
          <w:b/>
        </w:rPr>
      </w:pPr>
      <w:r w:rsidRPr="00CE5F6F">
        <w:rPr>
          <w:rFonts w:asciiTheme="minorHAnsi" w:hAnsiTheme="minorHAnsi"/>
          <w:b/>
        </w:rPr>
        <w:tab/>
      </w:r>
      <w:proofErr w:type="spellStart"/>
      <w:r w:rsidRPr="00CE5F6F">
        <w:rPr>
          <w:rFonts w:asciiTheme="minorHAnsi" w:hAnsiTheme="minorHAnsi"/>
          <w:b/>
        </w:rPr>
        <w:t>Občerstvenie</w:t>
      </w:r>
      <w:proofErr w:type="spellEnd"/>
    </w:p>
    <w:p w:rsidR="00CE5F6F" w:rsidRPr="00CE5F6F" w:rsidRDefault="00CE5F6F" w:rsidP="00ED237C">
      <w:pPr>
        <w:pStyle w:val="Odsekzoznamu"/>
        <w:keepNext/>
        <w:numPr>
          <w:ilvl w:val="1"/>
          <w:numId w:val="6"/>
        </w:numPr>
        <w:tabs>
          <w:tab w:val="left" w:pos="1080"/>
        </w:tabs>
        <w:outlineLvl w:val="7"/>
        <w:rPr>
          <w:b/>
          <w:bCs/>
          <w:sz w:val="24"/>
        </w:rPr>
      </w:pPr>
      <w:r w:rsidRPr="00CE5F6F">
        <w:rPr>
          <w:b/>
          <w:bCs/>
          <w:sz w:val="24"/>
          <w:lang w:val="x-none" w:eastAsia="sk-SK"/>
        </w:rPr>
        <w:t xml:space="preserve">– </w:t>
      </w:r>
      <w:r w:rsidRPr="00CE5F6F">
        <w:rPr>
          <w:b/>
          <w:bCs/>
          <w:sz w:val="24"/>
          <w:lang w:eastAsia="sk-SK"/>
        </w:rPr>
        <w:t xml:space="preserve"> 1</w:t>
      </w:r>
      <w:r w:rsidR="00ED237C">
        <w:rPr>
          <w:b/>
          <w:bCs/>
          <w:sz w:val="24"/>
          <w:lang w:eastAsia="sk-SK"/>
        </w:rPr>
        <w:t>3</w:t>
      </w:r>
      <w:r w:rsidRPr="00CE5F6F">
        <w:rPr>
          <w:b/>
          <w:bCs/>
          <w:sz w:val="24"/>
          <w:lang w:eastAsia="sk-SK"/>
        </w:rPr>
        <w:t>.</w:t>
      </w:r>
      <w:r w:rsidR="00ED237C">
        <w:rPr>
          <w:b/>
          <w:bCs/>
          <w:sz w:val="24"/>
          <w:lang w:eastAsia="sk-SK"/>
        </w:rPr>
        <w:t>00</w:t>
      </w:r>
      <w:r w:rsidRPr="00CE5F6F">
        <w:rPr>
          <w:sz w:val="24"/>
        </w:rPr>
        <w:tab/>
      </w:r>
      <w:r w:rsidRPr="00CE5F6F">
        <w:rPr>
          <w:sz w:val="24"/>
        </w:rPr>
        <w:tab/>
      </w:r>
      <w:r w:rsidRPr="00CE5F6F">
        <w:rPr>
          <w:b/>
          <w:bCs/>
          <w:sz w:val="24"/>
        </w:rPr>
        <w:t xml:space="preserve">Blok II. </w:t>
      </w:r>
      <w:r w:rsidRPr="00CE5F6F">
        <w:rPr>
          <w:b/>
          <w:bCs/>
          <w:sz w:val="24"/>
        </w:rPr>
        <w:tab/>
      </w:r>
      <w:r w:rsidRPr="00CE5F6F">
        <w:rPr>
          <w:b/>
          <w:bCs/>
          <w:sz w:val="24"/>
        </w:rPr>
        <w:tab/>
      </w:r>
      <w:proofErr w:type="spellStart"/>
      <w:r w:rsidRPr="00CE5F6F">
        <w:rPr>
          <w:b/>
          <w:bCs/>
          <w:sz w:val="24"/>
        </w:rPr>
        <w:t>Predsedníctvo</w:t>
      </w:r>
      <w:proofErr w:type="spellEnd"/>
      <w:r w:rsidRPr="00CE5F6F">
        <w:rPr>
          <w:b/>
          <w:bCs/>
          <w:sz w:val="24"/>
        </w:rPr>
        <w:t>: XY, XX</w:t>
      </w:r>
      <w:r w:rsidRPr="00CE5F6F">
        <w:rPr>
          <w:b/>
          <w:bCs/>
          <w:sz w:val="24"/>
        </w:rPr>
        <w:tab/>
      </w:r>
    </w:p>
    <w:p w:rsidR="00CE5F6F" w:rsidRPr="004066E8" w:rsidRDefault="00CE5F6F" w:rsidP="00CE5F6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E5F6F" w:rsidRPr="00CE5F6F" w:rsidRDefault="00CE5F6F" w:rsidP="00ED237C">
      <w:pPr>
        <w:pStyle w:val="Odsekzoznamu"/>
        <w:numPr>
          <w:ilvl w:val="0"/>
          <w:numId w:val="4"/>
        </w:numPr>
        <w:rPr>
          <w:b/>
          <w:sz w:val="24"/>
          <w:lang w:eastAsia="sk-SK"/>
        </w:rPr>
      </w:pPr>
      <w:r w:rsidRPr="00CE5F6F">
        <w:rPr>
          <w:b/>
          <w:sz w:val="24"/>
          <w:lang w:eastAsia="sk-SK"/>
        </w:rPr>
        <w:t xml:space="preserve">Nové </w:t>
      </w:r>
      <w:proofErr w:type="spellStart"/>
      <w:r w:rsidRPr="00CE5F6F">
        <w:rPr>
          <w:b/>
          <w:sz w:val="24"/>
          <w:lang w:eastAsia="sk-SK"/>
        </w:rPr>
        <w:t>farmakoekono</w:t>
      </w:r>
      <w:r>
        <w:rPr>
          <w:b/>
          <w:sz w:val="24"/>
          <w:lang w:eastAsia="sk-SK"/>
        </w:rPr>
        <w:t>m</w:t>
      </w:r>
      <w:r w:rsidRPr="00CE5F6F">
        <w:rPr>
          <w:b/>
          <w:sz w:val="24"/>
          <w:lang w:eastAsia="sk-SK"/>
        </w:rPr>
        <w:t>ické</w:t>
      </w:r>
      <w:proofErr w:type="spellEnd"/>
      <w:r w:rsidRPr="00CE5F6F">
        <w:rPr>
          <w:b/>
          <w:sz w:val="24"/>
          <w:lang w:eastAsia="sk-SK"/>
        </w:rPr>
        <w:t xml:space="preserve"> </w:t>
      </w:r>
      <w:proofErr w:type="spellStart"/>
      <w:r w:rsidRPr="00CE5F6F">
        <w:rPr>
          <w:b/>
          <w:sz w:val="24"/>
          <w:lang w:eastAsia="sk-SK"/>
        </w:rPr>
        <w:t>hodnotenia</w:t>
      </w:r>
      <w:proofErr w:type="spellEnd"/>
      <w:r w:rsidRPr="00CE5F6F"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CE5F6F" w:rsidRPr="00CE5F6F" w:rsidRDefault="00AA2A31" w:rsidP="00CE5F6F">
      <w:pPr>
        <w:pStyle w:val="Odsekzoznamu"/>
        <w:rPr>
          <w:b/>
          <w:sz w:val="24"/>
          <w:lang w:eastAsia="sk-SK"/>
        </w:rPr>
      </w:pPr>
      <w:proofErr w:type="spellStart"/>
      <w:r>
        <w:rPr>
          <w:b/>
          <w:bCs/>
          <w:sz w:val="24"/>
        </w:rPr>
        <w:t>Návrhy</w:t>
      </w:r>
      <w:proofErr w:type="spellEnd"/>
      <w:r>
        <w:rPr>
          <w:b/>
          <w:bCs/>
          <w:sz w:val="24"/>
        </w:rPr>
        <w:t xml:space="preserve"> </w:t>
      </w:r>
      <w:r w:rsidR="00CE5F6F">
        <w:rPr>
          <w:b/>
          <w:bCs/>
          <w:sz w:val="24"/>
        </w:rPr>
        <w:t>ISPOR Slovakia</w:t>
      </w:r>
    </w:p>
    <w:p w:rsidR="00CE5F6F" w:rsidRPr="00CE5F6F" w:rsidRDefault="00CE5F6F" w:rsidP="00CE5F6F">
      <w:pPr>
        <w:pStyle w:val="Odsekzoznamu"/>
        <w:ind w:left="1416"/>
        <w:rPr>
          <w:b/>
          <w:sz w:val="24"/>
          <w:lang w:eastAsia="sk-SK"/>
        </w:rPr>
      </w:pPr>
    </w:p>
    <w:p w:rsidR="0035797D" w:rsidRPr="00CE5F6F" w:rsidRDefault="00CE5F6F" w:rsidP="00ED237C">
      <w:pPr>
        <w:pStyle w:val="Odsekzoznamu"/>
        <w:numPr>
          <w:ilvl w:val="0"/>
          <w:numId w:val="1"/>
        </w:numPr>
        <w:rPr>
          <w:lang w:eastAsia="sk-SK"/>
        </w:rPr>
      </w:pPr>
      <w:proofErr w:type="spellStart"/>
      <w:r>
        <w:rPr>
          <w:lang w:eastAsia="sk-SK"/>
        </w:rPr>
        <w:t>Potreba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odporúčaní</w:t>
      </w:r>
      <w:proofErr w:type="spellEnd"/>
      <w:r>
        <w:rPr>
          <w:lang w:eastAsia="sk-SK"/>
        </w:rPr>
        <w:t xml:space="preserve"> pre </w:t>
      </w:r>
      <w:proofErr w:type="spellStart"/>
      <w:r>
        <w:rPr>
          <w:lang w:eastAsia="sk-SK"/>
        </w:rPr>
        <w:t>prípravu</w:t>
      </w:r>
      <w:proofErr w:type="spellEnd"/>
      <w:r>
        <w:rPr>
          <w:lang w:eastAsia="sk-SK"/>
        </w:rPr>
        <w:t xml:space="preserve"> </w:t>
      </w:r>
      <w:proofErr w:type="spellStart"/>
      <w:r w:rsidR="00ED237C">
        <w:rPr>
          <w:lang w:eastAsia="sk-SK"/>
        </w:rPr>
        <w:t>farmakoekonomických</w:t>
      </w:r>
      <w:proofErr w:type="spellEnd"/>
      <w:r w:rsidR="00ED237C">
        <w:rPr>
          <w:lang w:eastAsia="sk-SK"/>
        </w:rPr>
        <w:t xml:space="preserve"> </w:t>
      </w:r>
      <w:proofErr w:type="spellStart"/>
      <w:r w:rsidR="00ED237C">
        <w:rPr>
          <w:lang w:eastAsia="sk-SK"/>
        </w:rPr>
        <w:t>analýz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Slovensku</w:t>
      </w:r>
      <w:proofErr w:type="spellEnd"/>
      <w:r w:rsidR="00AC0337" w:rsidRPr="00CE5F6F">
        <w:rPr>
          <w:b/>
          <w:bCs/>
          <w:sz w:val="24"/>
        </w:rPr>
        <w:tab/>
      </w:r>
    </w:p>
    <w:p w:rsidR="00CE5F6F" w:rsidRDefault="00CE5F6F" w:rsidP="00ED237C">
      <w:pPr>
        <w:pStyle w:val="Odsekzoznamu"/>
        <w:numPr>
          <w:ilvl w:val="0"/>
          <w:numId w:val="1"/>
        </w:numPr>
        <w:rPr>
          <w:lang w:eastAsia="sk-SK"/>
        </w:rPr>
      </w:pPr>
      <w:proofErr w:type="spellStart"/>
      <w:r>
        <w:rPr>
          <w:lang w:eastAsia="sk-SK"/>
        </w:rPr>
        <w:t>Základné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nastavenie</w:t>
      </w:r>
      <w:proofErr w:type="spellEnd"/>
      <w:r w:rsidR="00ED237C">
        <w:rPr>
          <w:lang w:eastAsia="sk-SK"/>
        </w:rPr>
        <w:t xml:space="preserve"> </w:t>
      </w:r>
      <w:proofErr w:type="spellStart"/>
      <w:r w:rsidR="00ED237C">
        <w:rPr>
          <w:lang w:eastAsia="sk-SK"/>
        </w:rPr>
        <w:t>farmakoekonomickej</w:t>
      </w:r>
      <w:proofErr w:type="spellEnd"/>
      <w:r w:rsidR="00ED237C">
        <w:rPr>
          <w:lang w:eastAsia="sk-SK"/>
        </w:rPr>
        <w:t xml:space="preserve"> </w:t>
      </w:r>
      <w:proofErr w:type="spellStart"/>
      <w:r>
        <w:rPr>
          <w:lang w:eastAsia="sk-SK"/>
        </w:rPr>
        <w:t>analýzy</w:t>
      </w:r>
      <w:proofErr w:type="spellEnd"/>
      <w:r w:rsidR="00ED237C">
        <w:rPr>
          <w:lang w:eastAsia="sk-SK"/>
        </w:rPr>
        <w:t>:</w:t>
      </w:r>
      <w:r>
        <w:rPr>
          <w:lang w:eastAsia="sk-SK"/>
        </w:rPr>
        <w:t xml:space="preserve"> </w:t>
      </w:r>
      <w:proofErr w:type="spellStart"/>
      <w:r>
        <w:rPr>
          <w:lang w:eastAsia="sk-SK"/>
        </w:rPr>
        <w:t>časový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horizont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perspektíva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diskontná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sadzba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typ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analýzy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komparátor</w:t>
      </w:r>
      <w:proofErr w:type="spellEnd"/>
    </w:p>
    <w:p w:rsidR="00CE5F6F" w:rsidRDefault="00CE5F6F" w:rsidP="00ED237C">
      <w:pPr>
        <w:pStyle w:val="Odsekzoznamu"/>
        <w:numPr>
          <w:ilvl w:val="0"/>
          <w:numId w:val="1"/>
        </w:numPr>
        <w:rPr>
          <w:lang w:eastAsia="sk-SK"/>
        </w:rPr>
      </w:pPr>
      <w:proofErr w:type="spellStart"/>
      <w:r>
        <w:rPr>
          <w:lang w:eastAsia="sk-SK"/>
        </w:rPr>
        <w:t>Vstupné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údaje</w:t>
      </w:r>
      <w:proofErr w:type="spellEnd"/>
      <w:r>
        <w:rPr>
          <w:lang w:eastAsia="sk-SK"/>
        </w:rPr>
        <w:t xml:space="preserve">: </w:t>
      </w:r>
      <w:proofErr w:type="spellStart"/>
      <w:r>
        <w:rPr>
          <w:lang w:eastAsia="sk-SK"/>
        </w:rPr>
        <w:t>účinnosť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bezpečnosť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kvalita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života</w:t>
      </w:r>
      <w:proofErr w:type="spellEnd"/>
      <w:r>
        <w:rPr>
          <w:lang w:eastAsia="sk-SK"/>
        </w:rPr>
        <w:t xml:space="preserve"> </w:t>
      </w:r>
    </w:p>
    <w:p w:rsidR="00CE5F6F" w:rsidRDefault="00CE5F6F" w:rsidP="00ED237C">
      <w:pPr>
        <w:pStyle w:val="Odsekzoznamu"/>
        <w:numPr>
          <w:ilvl w:val="0"/>
          <w:numId w:val="1"/>
        </w:numPr>
        <w:rPr>
          <w:lang w:eastAsia="sk-SK"/>
        </w:rPr>
      </w:pPr>
      <w:proofErr w:type="spellStart"/>
      <w:r>
        <w:rPr>
          <w:lang w:eastAsia="sk-SK"/>
        </w:rPr>
        <w:t>Vstupné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údaje</w:t>
      </w:r>
      <w:proofErr w:type="spellEnd"/>
      <w:r>
        <w:rPr>
          <w:lang w:eastAsia="sk-SK"/>
        </w:rPr>
        <w:t xml:space="preserve">: </w:t>
      </w:r>
      <w:proofErr w:type="spellStart"/>
      <w:r>
        <w:rPr>
          <w:lang w:eastAsia="sk-SK"/>
        </w:rPr>
        <w:t>náklady</w:t>
      </w:r>
      <w:proofErr w:type="spellEnd"/>
      <w:r>
        <w:rPr>
          <w:lang w:eastAsia="sk-SK"/>
        </w:rPr>
        <w:t xml:space="preserve"> </w:t>
      </w:r>
    </w:p>
    <w:p w:rsidR="00CE5F6F" w:rsidRDefault="00CE5F6F" w:rsidP="00ED237C">
      <w:pPr>
        <w:pStyle w:val="Odsekzoznamu"/>
        <w:numPr>
          <w:ilvl w:val="0"/>
          <w:numId w:val="1"/>
        </w:numPr>
        <w:rPr>
          <w:lang w:eastAsia="sk-SK"/>
        </w:rPr>
      </w:pPr>
      <w:proofErr w:type="spellStart"/>
      <w:r>
        <w:rPr>
          <w:lang w:eastAsia="sk-SK"/>
        </w:rPr>
        <w:t>Modelovanie</w:t>
      </w:r>
      <w:proofErr w:type="spellEnd"/>
      <w:r>
        <w:rPr>
          <w:lang w:eastAsia="sk-SK"/>
        </w:rPr>
        <w:t xml:space="preserve"> a </w:t>
      </w:r>
      <w:proofErr w:type="spellStart"/>
      <w:r>
        <w:rPr>
          <w:lang w:eastAsia="sk-SK"/>
        </w:rPr>
        <w:t>analýza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senzitivity</w:t>
      </w:r>
      <w:proofErr w:type="spellEnd"/>
    </w:p>
    <w:p w:rsidR="00CE5F6F" w:rsidRDefault="00CE5F6F" w:rsidP="00ED237C">
      <w:pPr>
        <w:pStyle w:val="Odsekzoznamu"/>
        <w:numPr>
          <w:ilvl w:val="0"/>
          <w:numId w:val="1"/>
        </w:numPr>
        <w:rPr>
          <w:lang w:eastAsia="sk-SK"/>
        </w:rPr>
      </w:pPr>
      <w:proofErr w:type="spellStart"/>
      <w:r>
        <w:rPr>
          <w:lang w:eastAsia="sk-SK"/>
        </w:rPr>
        <w:t>Analýza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dopadu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na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rozpočet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výpočet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cieľovej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populácie</w:t>
      </w:r>
      <w:proofErr w:type="spellEnd"/>
      <w:r>
        <w:rPr>
          <w:lang w:eastAsia="sk-SK"/>
        </w:rPr>
        <w:t xml:space="preserve"> pre </w:t>
      </w:r>
      <w:proofErr w:type="spellStart"/>
      <w:r>
        <w:rPr>
          <w:lang w:eastAsia="sk-SK"/>
        </w:rPr>
        <w:t>liečbu</w:t>
      </w:r>
      <w:proofErr w:type="spellEnd"/>
    </w:p>
    <w:p w:rsidR="00CE5F6F" w:rsidRDefault="00CE5F6F" w:rsidP="00ED237C">
      <w:pPr>
        <w:pStyle w:val="Odsekzoznamu"/>
        <w:numPr>
          <w:ilvl w:val="0"/>
          <w:numId w:val="1"/>
        </w:numPr>
        <w:rPr>
          <w:lang w:eastAsia="sk-SK"/>
        </w:rPr>
      </w:pPr>
      <w:proofErr w:type="spellStart"/>
      <w:r>
        <w:rPr>
          <w:lang w:eastAsia="sk-SK"/>
        </w:rPr>
        <w:t>Správa</w:t>
      </w:r>
      <w:proofErr w:type="spellEnd"/>
      <w:r>
        <w:rPr>
          <w:lang w:eastAsia="sk-SK"/>
        </w:rPr>
        <w:t xml:space="preserve"> o </w:t>
      </w:r>
      <w:proofErr w:type="spellStart"/>
      <w:r>
        <w:rPr>
          <w:lang w:eastAsia="sk-SK"/>
        </w:rPr>
        <w:t>výsledkoch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farmakoekonomických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analýz</w:t>
      </w:r>
      <w:proofErr w:type="spellEnd"/>
    </w:p>
    <w:p w:rsidR="0008317A" w:rsidRDefault="0008317A" w:rsidP="001C0F7C">
      <w:pPr>
        <w:pStyle w:val="Odsekzoznamu"/>
        <w:ind w:left="360"/>
        <w:rPr>
          <w:lang w:eastAsia="sk-SK"/>
        </w:rPr>
      </w:pPr>
    </w:p>
    <w:p w:rsidR="00F118BA" w:rsidRPr="009E6B96" w:rsidRDefault="00ED237C" w:rsidP="00F118BA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13</w:t>
      </w:r>
      <w:r w:rsidR="009E6B96" w:rsidRPr="009E6B96">
        <w:rPr>
          <w:rFonts w:ascii="Calibri" w:hAnsi="Calibri"/>
          <w:b/>
          <w:bCs/>
          <w:szCs w:val="22"/>
        </w:rPr>
        <w:t>.</w:t>
      </w:r>
      <w:r>
        <w:rPr>
          <w:rFonts w:ascii="Calibri" w:hAnsi="Calibri"/>
          <w:b/>
          <w:bCs/>
          <w:szCs w:val="22"/>
        </w:rPr>
        <w:t xml:space="preserve">00 </w:t>
      </w:r>
      <w:r w:rsidR="00380DB9">
        <w:rPr>
          <w:rFonts w:ascii="Calibri" w:hAnsi="Calibri"/>
          <w:b/>
          <w:bCs/>
          <w:szCs w:val="22"/>
        </w:rPr>
        <w:t xml:space="preserve"> </w:t>
      </w:r>
      <w:r w:rsidR="009E6B96" w:rsidRPr="009E6B96">
        <w:rPr>
          <w:rFonts w:ascii="Calibri" w:hAnsi="Calibri"/>
          <w:b/>
          <w:bCs/>
          <w:szCs w:val="22"/>
        </w:rPr>
        <w:tab/>
      </w:r>
      <w:r w:rsidR="00F118BA" w:rsidRPr="009E6B96">
        <w:rPr>
          <w:rFonts w:ascii="Calibri" w:hAnsi="Calibri"/>
          <w:b/>
          <w:bCs/>
          <w:szCs w:val="22"/>
        </w:rPr>
        <w:tab/>
      </w:r>
      <w:r w:rsidR="00F118BA" w:rsidRPr="009E6B96">
        <w:rPr>
          <w:rFonts w:ascii="Calibri" w:hAnsi="Calibri"/>
          <w:b/>
          <w:bCs/>
          <w:szCs w:val="22"/>
        </w:rPr>
        <w:tab/>
        <w:t>O</w:t>
      </w:r>
      <w:r w:rsidR="006F7472" w:rsidRPr="009E6B96">
        <w:rPr>
          <w:rFonts w:ascii="Calibri" w:hAnsi="Calibri"/>
          <w:b/>
          <w:bCs/>
          <w:szCs w:val="22"/>
        </w:rPr>
        <w:t>b</w:t>
      </w:r>
      <w:r>
        <w:rPr>
          <w:rFonts w:ascii="Calibri" w:hAnsi="Calibri"/>
          <w:b/>
          <w:bCs/>
          <w:szCs w:val="22"/>
        </w:rPr>
        <w:t>ed</w:t>
      </w:r>
      <w:r w:rsidR="00F118BA" w:rsidRPr="009E6B96">
        <w:rPr>
          <w:rFonts w:ascii="Calibri" w:hAnsi="Calibri"/>
          <w:b/>
          <w:bCs/>
          <w:szCs w:val="22"/>
        </w:rPr>
        <w:tab/>
      </w:r>
    </w:p>
    <w:p w:rsidR="00F118BA" w:rsidRDefault="00F118BA" w:rsidP="0017576B">
      <w:pPr>
        <w:rPr>
          <w:rFonts w:ascii="Calibri" w:eastAsia="Calibri" w:hAnsi="Calibri"/>
          <w:b/>
          <w:bCs/>
          <w:sz w:val="22"/>
          <w:szCs w:val="22"/>
          <w:lang w:val="en-GB" w:eastAsia="en-GB"/>
        </w:rPr>
      </w:pPr>
      <w:r w:rsidRPr="00F118BA">
        <w:rPr>
          <w:rFonts w:ascii="Calibri" w:hAnsi="Calibri"/>
          <w:b/>
          <w:bCs/>
          <w:szCs w:val="22"/>
        </w:rPr>
        <w:t>1</w:t>
      </w:r>
      <w:r w:rsidR="00ED237C">
        <w:rPr>
          <w:rFonts w:ascii="Calibri" w:hAnsi="Calibri"/>
          <w:b/>
          <w:bCs/>
          <w:szCs w:val="22"/>
        </w:rPr>
        <w:t>3.</w:t>
      </w:r>
      <w:r w:rsidR="00380DB9">
        <w:rPr>
          <w:rFonts w:ascii="Calibri" w:hAnsi="Calibri"/>
          <w:b/>
          <w:bCs/>
          <w:szCs w:val="22"/>
        </w:rPr>
        <w:t>45</w:t>
      </w:r>
      <w:r w:rsidR="00F876C5">
        <w:rPr>
          <w:rFonts w:ascii="Calibri" w:hAnsi="Calibri"/>
          <w:b/>
          <w:bCs/>
          <w:szCs w:val="22"/>
        </w:rPr>
        <w:t xml:space="preserve"> </w:t>
      </w:r>
      <w:r w:rsidRPr="00F118BA">
        <w:rPr>
          <w:rFonts w:ascii="Calibri" w:hAnsi="Calibri"/>
          <w:b/>
          <w:bCs/>
          <w:szCs w:val="22"/>
        </w:rPr>
        <w:t xml:space="preserve"> –  1</w:t>
      </w:r>
      <w:r w:rsidR="00ED237C">
        <w:rPr>
          <w:rFonts w:ascii="Calibri" w:hAnsi="Calibri"/>
          <w:b/>
          <w:bCs/>
          <w:szCs w:val="22"/>
        </w:rPr>
        <w:t>5</w:t>
      </w:r>
      <w:r w:rsidRPr="00F118BA">
        <w:rPr>
          <w:rFonts w:ascii="Calibri" w:hAnsi="Calibri"/>
          <w:b/>
          <w:bCs/>
          <w:szCs w:val="22"/>
        </w:rPr>
        <w:t>.</w:t>
      </w:r>
      <w:r w:rsidR="00ED237C">
        <w:rPr>
          <w:rFonts w:ascii="Calibri" w:hAnsi="Calibri"/>
          <w:b/>
          <w:bCs/>
          <w:szCs w:val="22"/>
        </w:rPr>
        <w:t>45</w:t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  <w:t>Blok III.</w:t>
      </w:r>
      <w:r w:rsidRPr="00F118BA">
        <w:rPr>
          <w:rFonts w:ascii="Calibri" w:hAnsi="Calibri"/>
          <w:b/>
          <w:bCs/>
          <w:szCs w:val="22"/>
        </w:rPr>
        <w:tab/>
      </w:r>
      <w:proofErr w:type="spellStart"/>
      <w:r w:rsidR="00AC0337" w:rsidRPr="00AC0337">
        <w:rPr>
          <w:rFonts w:ascii="Calibri" w:eastAsia="Calibri" w:hAnsi="Calibri"/>
          <w:b/>
          <w:bCs/>
          <w:sz w:val="22"/>
          <w:szCs w:val="22"/>
          <w:lang w:val="en-GB" w:eastAsia="en-GB"/>
        </w:rPr>
        <w:t>Predsedníctvo</w:t>
      </w:r>
      <w:proofErr w:type="spellEnd"/>
      <w:r w:rsidR="00AC0337" w:rsidRPr="00AC0337">
        <w:rPr>
          <w:rFonts w:ascii="Calibri" w:eastAsia="Calibri" w:hAnsi="Calibri"/>
          <w:b/>
          <w:bCs/>
          <w:sz w:val="22"/>
          <w:szCs w:val="22"/>
          <w:lang w:val="en-GB" w:eastAsia="en-GB"/>
        </w:rPr>
        <w:t xml:space="preserve">: </w:t>
      </w:r>
      <w:r w:rsidR="0013451F">
        <w:rPr>
          <w:rFonts w:ascii="Calibri" w:eastAsia="Calibri" w:hAnsi="Calibri"/>
          <w:b/>
          <w:bCs/>
          <w:sz w:val="22"/>
          <w:szCs w:val="22"/>
          <w:lang w:val="en-GB" w:eastAsia="en-GB"/>
        </w:rPr>
        <w:t>XZ, ZX</w:t>
      </w:r>
    </w:p>
    <w:p w:rsidR="00AC0337" w:rsidRDefault="00AC0337" w:rsidP="0017576B">
      <w:pPr>
        <w:rPr>
          <w:lang w:eastAsia="sk-SK"/>
        </w:rPr>
      </w:pPr>
    </w:p>
    <w:p w:rsidR="0017576B" w:rsidRPr="00ED237C" w:rsidRDefault="009D4A8F" w:rsidP="00ED237C">
      <w:pPr>
        <w:pStyle w:val="Odsekzoznamu"/>
        <w:numPr>
          <w:ilvl w:val="0"/>
          <w:numId w:val="4"/>
        </w:numPr>
        <w:rPr>
          <w:b/>
          <w:sz w:val="24"/>
          <w:lang w:eastAsia="sk-SK"/>
        </w:rPr>
      </w:pPr>
      <w:proofErr w:type="spellStart"/>
      <w:r>
        <w:rPr>
          <w:b/>
          <w:sz w:val="24"/>
          <w:lang w:eastAsia="sk-SK"/>
        </w:rPr>
        <w:t>Varia</w:t>
      </w:r>
      <w:proofErr w:type="spellEnd"/>
    </w:p>
    <w:p w:rsidR="009F470A" w:rsidRDefault="009F470A" w:rsidP="009F470A">
      <w:pPr>
        <w:pStyle w:val="Odsekzoznamu"/>
        <w:ind w:left="1440"/>
        <w:rPr>
          <w:lang w:eastAsia="sk-SK"/>
        </w:rPr>
      </w:pPr>
    </w:p>
    <w:p w:rsidR="00F876C5" w:rsidRDefault="00F876C5" w:rsidP="009D4A8F">
      <w:pPr>
        <w:pStyle w:val="Odsekzoznamu"/>
        <w:numPr>
          <w:ilvl w:val="0"/>
          <w:numId w:val="1"/>
        </w:numPr>
      </w:pPr>
      <w:proofErr w:type="spellStart"/>
      <w:r>
        <w:t>Manažment</w:t>
      </w:r>
      <w:proofErr w:type="spellEnd"/>
      <w:r>
        <w:t xml:space="preserve"> a </w:t>
      </w:r>
      <w:proofErr w:type="spellStart"/>
      <w:r>
        <w:t>ekonomika</w:t>
      </w:r>
      <w:proofErr w:type="spellEnd"/>
      <w:r>
        <w:t xml:space="preserve"> </w:t>
      </w:r>
      <w:proofErr w:type="spellStart"/>
      <w:r>
        <w:t>liekového</w:t>
      </w:r>
      <w:proofErr w:type="spellEnd"/>
      <w:r>
        <w:t xml:space="preserve"> </w:t>
      </w:r>
      <w:proofErr w:type="spellStart"/>
      <w:r>
        <w:t>reťazca</w:t>
      </w:r>
      <w:proofErr w:type="spellEnd"/>
      <w:r>
        <w:t xml:space="preserve"> </w:t>
      </w:r>
    </w:p>
    <w:p w:rsidR="009D4A8F" w:rsidRDefault="009D4A8F" w:rsidP="009D4A8F">
      <w:pPr>
        <w:pStyle w:val="Odsekzoznamu"/>
        <w:numPr>
          <w:ilvl w:val="0"/>
          <w:numId w:val="1"/>
        </w:numPr>
      </w:pPr>
      <w:proofErr w:type="spellStart"/>
      <w:r>
        <w:t>Inteligentný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z </w:t>
      </w:r>
      <w:proofErr w:type="spellStart"/>
      <w:r>
        <w:t>pohľadu</w:t>
      </w:r>
      <w:proofErr w:type="spellEnd"/>
      <w:r>
        <w:t xml:space="preserve"> </w:t>
      </w:r>
      <w:proofErr w:type="spellStart"/>
      <w:r>
        <w:t>prevencie</w:t>
      </w:r>
      <w:proofErr w:type="spellEnd"/>
      <w:r>
        <w:t xml:space="preserve"> </w:t>
      </w:r>
      <w:proofErr w:type="spellStart"/>
      <w:r>
        <w:t>pádov</w:t>
      </w:r>
      <w:proofErr w:type="spellEnd"/>
      <w:r>
        <w:t xml:space="preserve"> u </w:t>
      </w:r>
      <w:proofErr w:type="spellStart"/>
      <w:r>
        <w:t>pacientov</w:t>
      </w:r>
      <w:proofErr w:type="spellEnd"/>
      <w:r>
        <w:t xml:space="preserve"> s M. Alzheimer</w:t>
      </w:r>
    </w:p>
    <w:p w:rsidR="009D4A8F" w:rsidRDefault="009D4A8F" w:rsidP="00E851EA">
      <w:pPr>
        <w:pStyle w:val="Odsekzoznamu"/>
        <w:numPr>
          <w:ilvl w:val="0"/>
          <w:numId w:val="1"/>
        </w:numPr>
        <w:rPr>
          <w:color w:val="111111"/>
          <w:shd w:val="clear" w:color="auto" w:fill="FFFFFF"/>
        </w:rPr>
      </w:pPr>
      <w:proofErr w:type="spellStart"/>
      <w:r w:rsidRPr="00977662">
        <w:rPr>
          <w:color w:val="111111"/>
          <w:shd w:val="clear" w:color="auto" w:fill="FFFFFF"/>
        </w:rPr>
        <w:t>Zdravotnícke</w:t>
      </w:r>
      <w:proofErr w:type="spellEnd"/>
      <w:r w:rsidRPr="00977662">
        <w:rPr>
          <w:color w:val="111111"/>
          <w:shd w:val="clear" w:color="auto" w:fill="FFFFFF"/>
        </w:rPr>
        <w:t xml:space="preserve"> </w:t>
      </w:r>
      <w:proofErr w:type="spellStart"/>
      <w:r w:rsidRPr="00977662">
        <w:rPr>
          <w:color w:val="111111"/>
          <w:shd w:val="clear" w:color="auto" w:fill="FFFFFF"/>
        </w:rPr>
        <w:t>technológie</w:t>
      </w:r>
      <w:proofErr w:type="spellEnd"/>
      <w:r w:rsidRPr="00977662">
        <w:rPr>
          <w:color w:val="111111"/>
          <w:shd w:val="clear" w:color="auto" w:fill="FFFFFF"/>
        </w:rPr>
        <w:t xml:space="preserve"> z </w:t>
      </w:r>
      <w:proofErr w:type="spellStart"/>
      <w:r w:rsidRPr="00977662">
        <w:rPr>
          <w:color w:val="111111"/>
          <w:shd w:val="clear" w:color="auto" w:fill="FFFFFF"/>
        </w:rPr>
        <w:t>pohľadu</w:t>
      </w:r>
      <w:proofErr w:type="spellEnd"/>
      <w:r w:rsidRPr="00977662">
        <w:rPr>
          <w:color w:val="111111"/>
          <w:shd w:val="clear" w:color="auto" w:fill="FFFFFF"/>
        </w:rPr>
        <w:t xml:space="preserve"> </w:t>
      </w:r>
      <w:proofErr w:type="spellStart"/>
      <w:r w:rsidRPr="00977662">
        <w:rPr>
          <w:color w:val="111111"/>
          <w:shd w:val="clear" w:color="auto" w:fill="FFFFFF"/>
        </w:rPr>
        <w:t>prínosu</w:t>
      </w:r>
      <w:proofErr w:type="spellEnd"/>
      <w:r w:rsidRPr="00977662">
        <w:rPr>
          <w:color w:val="111111"/>
          <w:shd w:val="clear" w:color="auto" w:fill="FFFFFF"/>
        </w:rPr>
        <w:t xml:space="preserve"> </w:t>
      </w:r>
      <w:proofErr w:type="spellStart"/>
      <w:r w:rsidRPr="00977662">
        <w:rPr>
          <w:color w:val="111111"/>
          <w:shd w:val="clear" w:color="auto" w:fill="FFFFFF"/>
        </w:rPr>
        <w:t>diagnostickej</w:t>
      </w:r>
      <w:proofErr w:type="spellEnd"/>
      <w:r w:rsidRPr="00977662">
        <w:rPr>
          <w:color w:val="111111"/>
          <w:shd w:val="clear" w:color="auto" w:fill="FFFFFF"/>
        </w:rPr>
        <w:t xml:space="preserve"> a </w:t>
      </w:r>
      <w:proofErr w:type="spellStart"/>
      <w:r w:rsidRPr="00977662">
        <w:rPr>
          <w:color w:val="111111"/>
          <w:shd w:val="clear" w:color="auto" w:fill="FFFFFF"/>
        </w:rPr>
        <w:t>nákladovej</w:t>
      </w:r>
      <w:proofErr w:type="spellEnd"/>
      <w:r w:rsidRPr="00977662">
        <w:rPr>
          <w:color w:val="111111"/>
          <w:shd w:val="clear" w:color="auto" w:fill="FFFFFF"/>
        </w:rPr>
        <w:t xml:space="preserve"> </w:t>
      </w:r>
      <w:proofErr w:type="spellStart"/>
      <w:r w:rsidRPr="00977662">
        <w:rPr>
          <w:color w:val="111111"/>
          <w:shd w:val="clear" w:color="auto" w:fill="FFFFFF"/>
        </w:rPr>
        <w:t>efektivity</w:t>
      </w:r>
      <w:proofErr w:type="spellEnd"/>
      <w:r w:rsidRPr="00977662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          </w:t>
      </w:r>
      <w:r w:rsidRPr="00977662">
        <w:rPr>
          <w:color w:val="111111"/>
          <w:shd w:val="clear" w:color="auto" w:fill="FFFFFF"/>
        </w:rPr>
        <w:t xml:space="preserve">v </w:t>
      </w:r>
      <w:proofErr w:type="spellStart"/>
      <w:r w:rsidRPr="00977662">
        <w:rPr>
          <w:color w:val="111111"/>
          <w:shd w:val="clear" w:color="auto" w:fill="FFFFFF"/>
        </w:rPr>
        <w:t>onkológii</w:t>
      </w:r>
      <w:proofErr w:type="spellEnd"/>
      <w:r w:rsidR="00AA2A31">
        <w:rPr>
          <w:color w:val="111111"/>
          <w:shd w:val="clear" w:color="auto" w:fill="FFFFFF"/>
        </w:rPr>
        <w:t xml:space="preserve"> </w:t>
      </w:r>
    </w:p>
    <w:p w:rsidR="009D4A8F" w:rsidRDefault="009D4A8F" w:rsidP="009D4A8F">
      <w:pPr>
        <w:pStyle w:val="Odsekzoznamu"/>
        <w:numPr>
          <w:ilvl w:val="0"/>
          <w:numId w:val="1"/>
        </w:numPr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Smart </w:t>
      </w:r>
      <w:proofErr w:type="spellStart"/>
      <w:r>
        <w:rPr>
          <w:color w:val="111111"/>
          <w:shd w:val="clear" w:color="auto" w:fill="FFFFFF"/>
        </w:rPr>
        <w:t>hodiny</w:t>
      </w:r>
      <w:proofErr w:type="spellEnd"/>
      <w:r>
        <w:rPr>
          <w:color w:val="111111"/>
          <w:shd w:val="clear" w:color="auto" w:fill="FFFFFF"/>
        </w:rPr>
        <w:t xml:space="preserve"> so </w:t>
      </w:r>
      <w:proofErr w:type="spellStart"/>
      <w:r>
        <w:rPr>
          <w:color w:val="111111"/>
          <w:shd w:val="clear" w:color="auto" w:fill="FFFFFF"/>
        </w:rPr>
        <w:t>schopnosť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záznamu</w:t>
      </w:r>
      <w:proofErr w:type="spellEnd"/>
      <w:r>
        <w:rPr>
          <w:color w:val="111111"/>
          <w:shd w:val="clear" w:color="auto" w:fill="FFFFFF"/>
        </w:rPr>
        <w:t xml:space="preserve"> EKG </w:t>
      </w:r>
      <w:proofErr w:type="spellStart"/>
      <w:r>
        <w:rPr>
          <w:color w:val="111111"/>
          <w:shd w:val="clear" w:color="auto" w:fill="FFFFFF"/>
        </w:rPr>
        <w:t>ako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život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zachranujúca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technológia</w:t>
      </w:r>
      <w:proofErr w:type="spellEnd"/>
    </w:p>
    <w:p w:rsidR="00E851EA" w:rsidRDefault="009D4A8F" w:rsidP="00E851EA">
      <w:pPr>
        <w:pStyle w:val="Odsekzoznamu"/>
        <w:numPr>
          <w:ilvl w:val="0"/>
          <w:numId w:val="1"/>
        </w:numPr>
        <w:jc w:val="both"/>
        <w:rPr>
          <w:lang w:eastAsia="x-none"/>
        </w:rPr>
      </w:pPr>
      <w:r w:rsidRPr="00665F9E">
        <w:rPr>
          <w:lang w:eastAsia="x-none"/>
        </w:rPr>
        <w:t>Cognitive HealthCare Platform</w:t>
      </w:r>
      <w:r w:rsidR="00AA2A31">
        <w:rPr>
          <w:lang w:eastAsia="x-none"/>
        </w:rPr>
        <w:t xml:space="preserve">   </w:t>
      </w:r>
    </w:p>
    <w:p w:rsidR="0013451F" w:rsidRDefault="0013451F" w:rsidP="0013451F">
      <w:pPr>
        <w:pStyle w:val="Odsekzoznamu"/>
        <w:ind w:left="1440"/>
        <w:jc w:val="both"/>
        <w:rPr>
          <w:lang w:eastAsia="x-none"/>
        </w:rPr>
      </w:pPr>
      <w:proofErr w:type="spellStart"/>
      <w:r w:rsidRPr="0013451F">
        <w:rPr>
          <w:i/>
          <w:lang w:eastAsia="x-none"/>
        </w:rPr>
        <w:t>Platforma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sleduje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kvalitu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zdravotnej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starostlivosti</w:t>
      </w:r>
      <w:proofErr w:type="spellEnd"/>
      <w:r w:rsidRPr="0013451F">
        <w:rPr>
          <w:i/>
          <w:lang w:eastAsia="x-none"/>
        </w:rPr>
        <w:t xml:space="preserve">, </w:t>
      </w:r>
      <w:proofErr w:type="spellStart"/>
      <w:r w:rsidRPr="0013451F">
        <w:rPr>
          <w:i/>
          <w:lang w:eastAsia="x-none"/>
        </w:rPr>
        <w:t>zbiera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údaje</w:t>
      </w:r>
      <w:proofErr w:type="spellEnd"/>
      <w:r w:rsidRPr="0013451F">
        <w:rPr>
          <w:i/>
          <w:lang w:eastAsia="x-none"/>
        </w:rPr>
        <w:t xml:space="preserve">, </w:t>
      </w:r>
      <w:proofErr w:type="spellStart"/>
      <w:r w:rsidRPr="0013451F">
        <w:rPr>
          <w:i/>
          <w:lang w:eastAsia="x-none"/>
        </w:rPr>
        <w:t>ktoré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sú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zaujímavé</w:t>
      </w:r>
      <w:proofErr w:type="spellEnd"/>
      <w:r w:rsidRPr="0013451F">
        <w:rPr>
          <w:i/>
          <w:lang w:eastAsia="x-none"/>
        </w:rPr>
        <w:t xml:space="preserve"> pre </w:t>
      </w:r>
      <w:proofErr w:type="spellStart"/>
      <w:r w:rsidRPr="0013451F">
        <w:rPr>
          <w:i/>
          <w:lang w:eastAsia="x-none"/>
        </w:rPr>
        <w:t>rodinu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pacienta</w:t>
      </w:r>
      <w:proofErr w:type="spellEnd"/>
      <w:r w:rsidRPr="0013451F">
        <w:rPr>
          <w:i/>
          <w:lang w:eastAsia="x-none"/>
        </w:rPr>
        <w:t xml:space="preserve">, </w:t>
      </w:r>
      <w:proofErr w:type="spellStart"/>
      <w:r w:rsidRPr="0013451F">
        <w:rPr>
          <w:i/>
          <w:lang w:eastAsia="x-none"/>
        </w:rPr>
        <w:t>ošetrovateľskú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agentúru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i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zdravotnú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poisťovňu</w:t>
      </w:r>
      <w:proofErr w:type="spellEnd"/>
      <w:r w:rsidRPr="0013451F">
        <w:rPr>
          <w:i/>
          <w:lang w:eastAsia="x-none"/>
        </w:rPr>
        <w:t xml:space="preserve">. </w:t>
      </w:r>
      <w:proofErr w:type="spellStart"/>
      <w:r w:rsidRPr="0013451F">
        <w:rPr>
          <w:i/>
          <w:lang w:eastAsia="x-none"/>
        </w:rPr>
        <w:t>Výsledkom</w:t>
      </w:r>
      <w:proofErr w:type="spellEnd"/>
      <w:r w:rsidRPr="0013451F">
        <w:rPr>
          <w:i/>
          <w:lang w:eastAsia="x-none"/>
        </w:rPr>
        <w:t xml:space="preserve"> je </w:t>
      </w:r>
      <w:proofErr w:type="spellStart"/>
      <w:r w:rsidRPr="0013451F">
        <w:rPr>
          <w:i/>
          <w:lang w:eastAsia="x-none"/>
        </w:rPr>
        <w:t>lepšia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služba</w:t>
      </w:r>
      <w:proofErr w:type="spellEnd"/>
      <w:r w:rsidRPr="0013451F">
        <w:rPr>
          <w:i/>
          <w:lang w:eastAsia="x-none"/>
        </w:rPr>
        <w:t xml:space="preserve">, </w:t>
      </w:r>
      <w:proofErr w:type="spellStart"/>
      <w:r w:rsidRPr="0013451F">
        <w:rPr>
          <w:i/>
          <w:lang w:eastAsia="x-none"/>
        </w:rPr>
        <w:t>efektívnejšia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organizácia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práce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agentúr</w:t>
      </w:r>
      <w:proofErr w:type="spellEnd"/>
      <w:r w:rsidRPr="0013451F">
        <w:rPr>
          <w:i/>
          <w:lang w:eastAsia="x-none"/>
        </w:rPr>
        <w:t xml:space="preserve">, ale </w:t>
      </w:r>
      <w:proofErr w:type="spellStart"/>
      <w:r w:rsidRPr="0013451F">
        <w:rPr>
          <w:i/>
          <w:lang w:eastAsia="x-none"/>
        </w:rPr>
        <w:t>aj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ušetrené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peniaze</w:t>
      </w:r>
      <w:proofErr w:type="spellEnd"/>
      <w:r w:rsidRPr="0013451F">
        <w:rPr>
          <w:i/>
          <w:lang w:eastAsia="x-none"/>
        </w:rPr>
        <w:t xml:space="preserve">. </w:t>
      </w:r>
      <w:proofErr w:type="spellStart"/>
      <w:r w:rsidRPr="0013451F">
        <w:rPr>
          <w:i/>
          <w:lang w:eastAsia="x-none"/>
        </w:rPr>
        <w:t>Veď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proofErr w:type="gramStart"/>
      <w:r w:rsidRPr="0013451F">
        <w:rPr>
          <w:i/>
          <w:lang w:eastAsia="x-none"/>
        </w:rPr>
        <w:t>sa</w:t>
      </w:r>
      <w:proofErr w:type="spellEnd"/>
      <w:proofErr w:type="gram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platí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len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za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požadovanú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kvalitu</w:t>
      </w:r>
      <w:proofErr w:type="spellEnd"/>
      <w:r w:rsidRPr="0013451F">
        <w:rPr>
          <w:i/>
          <w:lang w:eastAsia="x-none"/>
        </w:rPr>
        <w:t xml:space="preserve"> a to, </w:t>
      </w:r>
      <w:proofErr w:type="spellStart"/>
      <w:r w:rsidRPr="0013451F">
        <w:rPr>
          <w:i/>
          <w:lang w:eastAsia="x-none"/>
        </w:rPr>
        <w:t>čo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sa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skutočne</w:t>
      </w:r>
      <w:proofErr w:type="spellEnd"/>
      <w:r w:rsidRPr="0013451F">
        <w:rPr>
          <w:i/>
          <w:lang w:eastAsia="x-none"/>
        </w:rPr>
        <w:t xml:space="preserve"> </w:t>
      </w:r>
      <w:proofErr w:type="spellStart"/>
      <w:r w:rsidRPr="0013451F">
        <w:rPr>
          <w:i/>
          <w:lang w:eastAsia="x-none"/>
        </w:rPr>
        <w:t>urobilo</w:t>
      </w:r>
      <w:proofErr w:type="spellEnd"/>
      <w:r w:rsidRPr="0013451F">
        <w:rPr>
          <w:i/>
          <w:lang w:eastAsia="x-none"/>
        </w:rPr>
        <w:t xml:space="preserve">. </w:t>
      </w:r>
    </w:p>
    <w:p w:rsidR="009D4A8F" w:rsidRDefault="0013451F" w:rsidP="009D4A8F">
      <w:pPr>
        <w:pStyle w:val="Odsekzoznamu"/>
        <w:numPr>
          <w:ilvl w:val="0"/>
          <w:numId w:val="1"/>
        </w:numPr>
        <w:rPr>
          <w:color w:val="111111"/>
          <w:shd w:val="clear" w:color="auto" w:fill="FFFFFF"/>
        </w:rPr>
      </w:pPr>
      <w:proofErr w:type="spellStart"/>
      <w:r>
        <w:rPr>
          <w:color w:val="111111"/>
          <w:shd w:val="clear" w:color="auto" w:fill="FFFFFF"/>
        </w:rPr>
        <w:t>Spokojnosť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hospitalizovaných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pacientov</w:t>
      </w:r>
      <w:proofErr w:type="spellEnd"/>
      <w:r>
        <w:rPr>
          <w:color w:val="111111"/>
          <w:shd w:val="clear" w:color="auto" w:fill="FFFFFF"/>
        </w:rPr>
        <w:t xml:space="preserve"> v </w:t>
      </w:r>
      <w:proofErr w:type="spellStart"/>
      <w:r>
        <w:rPr>
          <w:color w:val="111111"/>
          <w:shd w:val="clear" w:color="auto" w:fill="FFFFFF"/>
        </w:rPr>
        <w:t>nemocniach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Trenčianskeho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samosprávneho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kraja</w:t>
      </w:r>
      <w:proofErr w:type="spellEnd"/>
      <w:r>
        <w:rPr>
          <w:color w:val="111111"/>
          <w:shd w:val="clear" w:color="auto" w:fill="FFFFFF"/>
        </w:rPr>
        <w:t xml:space="preserve">: </w:t>
      </w:r>
      <w:proofErr w:type="spellStart"/>
      <w:r>
        <w:rPr>
          <w:color w:val="111111"/>
          <w:shd w:val="clear" w:color="auto" w:fill="FFFFFF"/>
        </w:rPr>
        <w:t>výsledy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pilotnej</w:t>
      </w:r>
      <w:proofErr w:type="spellEnd"/>
      <w:r>
        <w:rPr>
          <w:color w:val="111111"/>
          <w:shd w:val="clear" w:color="auto" w:fill="FFFFFF"/>
        </w:rPr>
        <w:t xml:space="preserve"> </w:t>
      </w:r>
      <w:proofErr w:type="spellStart"/>
      <w:r>
        <w:rPr>
          <w:color w:val="111111"/>
          <w:shd w:val="clear" w:color="auto" w:fill="FFFFFF"/>
        </w:rPr>
        <w:t>štúdie</w:t>
      </w:r>
      <w:proofErr w:type="spellEnd"/>
    </w:p>
    <w:p w:rsidR="009D4A8F" w:rsidRDefault="009D4A8F" w:rsidP="009E6B96">
      <w:pPr>
        <w:pStyle w:val="Odsekzoznamu"/>
        <w:ind w:left="360"/>
      </w:pPr>
    </w:p>
    <w:p w:rsidR="0095229F" w:rsidRDefault="0095229F" w:rsidP="0017576B">
      <w:pPr>
        <w:pStyle w:val="Odsekzoznamu"/>
        <w:ind w:left="1080"/>
      </w:pPr>
    </w:p>
    <w:p w:rsidR="00F876C5" w:rsidRPr="00F876C5" w:rsidRDefault="00F876C5" w:rsidP="009E6B96">
      <w:pPr>
        <w:rPr>
          <w:rFonts w:ascii="Calibri" w:hAnsi="Calibri"/>
          <w:b/>
          <w:szCs w:val="22"/>
          <w:lang w:eastAsia="sk-SK"/>
        </w:rPr>
      </w:pPr>
      <w:r w:rsidRPr="00F876C5">
        <w:rPr>
          <w:rFonts w:ascii="Calibri" w:hAnsi="Calibri"/>
          <w:b/>
          <w:bCs/>
          <w:szCs w:val="22"/>
        </w:rPr>
        <w:t>1</w:t>
      </w:r>
      <w:r w:rsidR="0035797D">
        <w:rPr>
          <w:rFonts w:ascii="Calibri" w:hAnsi="Calibri"/>
          <w:b/>
          <w:bCs/>
          <w:szCs w:val="22"/>
        </w:rPr>
        <w:t>6</w:t>
      </w:r>
      <w:r w:rsidR="009E6B96">
        <w:rPr>
          <w:rFonts w:ascii="Calibri" w:hAnsi="Calibri"/>
          <w:b/>
          <w:bCs/>
          <w:szCs w:val="22"/>
        </w:rPr>
        <w:t>.</w:t>
      </w:r>
      <w:r w:rsidR="0035797D">
        <w:rPr>
          <w:rFonts w:ascii="Calibri" w:hAnsi="Calibri"/>
          <w:b/>
          <w:bCs/>
          <w:szCs w:val="22"/>
        </w:rPr>
        <w:t>00</w:t>
      </w:r>
      <w:r w:rsidRPr="00F876C5">
        <w:rPr>
          <w:rFonts w:ascii="Calibri" w:hAnsi="Calibri"/>
          <w:b/>
          <w:bCs/>
          <w:szCs w:val="22"/>
        </w:rPr>
        <w:t xml:space="preserve">  Záver</w:t>
      </w:r>
    </w:p>
    <w:p w:rsidR="00F876C5" w:rsidRPr="00F876C5" w:rsidRDefault="00F876C5" w:rsidP="00F876C5">
      <w:pPr>
        <w:rPr>
          <w:rFonts w:ascii="Calibri" w:hAnsi="Calibri"/>
          <w:bCs/>
          <w:sz w:val="22"/>
          <w:szCs w:val="22"/>
        </w:rPr>
      </w:pPr>
      <w:r w:rsidRPr="00F876C5">
        <w:rPr>
          <w:rFonts w:ascii="Calibri" w:hAnsi="Calibri"/>
          <w:sz w:val="22"/>
          <w:szCs w:val="22"/>
        </w:rPr>
        <w:t xml:space="preserve">             doc. MUDr. Ján Bielik</w:t>
      </w:r>
      <w:r w:rsidRPr="00F876C5">
        <w:rPr>
          <w:rFonts w:ascii="Calibri" w:hAnsi="Calibri"/>
          <w:bCs/>
          <w:sz w:val="22"/>
          <w:szCs w:val="22"/>
        </w:rPr>
        <w:t>, CSc.</w:t>
      </w:r>
    </w:p>
    <w:p w:rsidR="00F876C5" w:rsidRPr="00F876C5" w:rsidRDefault="00F876C5" w:rsidP="00F876C5">
      <w:pPr>
        <w:rPr>
          <w:rFonts w:ascii="Calibri" w:hAnsi="Calibri"/>
          <w:bCs/>
          <w:sz w:val="22"/>
          <w:szCs w:val="22"/>
        </w:rPr>
      </w:pPr>
      <w:r w:rsidRPr="00F876C5">
        <w:rPr>
          <w:rFonts w:ascii="Calibri" w:hAnsi="Calibri"/>
          <w:bCs/>
          <w:sz w:val="22"/>
          <w:szCs w:val="22"/>
        </w:rPr>
        <w:t xml:space="preserve">             podpredseda, Slovenská spoločnosť pre </w:t>
      </w:r>
      <w:proofErr w:type="spellStart"/>
      <w:r w:rsidRPr="00F876C5">
        <w:rPr>
          <w:rFonts w:ascii="Calibri" w:hAnsi="Calibri"/>
          <w:bCs/>
          <w:sz w:val="22"/>
          <w:szCs w:val="22"/>
        </w:rPr>
        <w:t>farmakoekonomiku</w:t>
      </w:r>
      <w:proofErr w:type="spellEnd"/>
    </w:p>
    <w:p w:rsidR="00F876C5" w:rsidRPr="00F876C5" w:rsidRDefault="00F876C5" w:rsidP="00F876C5">
      <w:pPr>
        <w:ind w:firstLine="708"/>
        <w:rPr>
          <w:rFonts w:ascii="Calibri" w:hAnsi="Calibri"/>
          <w:bCs/>
          <w:sz w:val="22"/>
          <w:szCs w:val="22"/>
        </w:rPr>
      </w:pPr>
    </w:p>
    <w:p w:rsidR="00F876C5" w:rsidRPr="00F876C5" w:rsidRDefault="00F876C5" w:rsidP="00F876C5">
      <w:pPr>
        <w:autoSpaceDE w:val="0"/>
        <w:autoSpaceDN w:val="0"/>
        <w:adjustRightInd w:val="0"/>
        <w:rPr>
          <w:rFonts w:ascii="Calibri" w:hAnsi="Calibri"/>
          <w:i/>
          <w:sz w:val="22"/>
        </w:rPr>
      </w:pPr>
      <w:r w:rsidRPr="00F876C5">
        <w:rPr>
          <w:rFonts w:ascii="Calibri" w:hAnsi="Calibri"/>
          <w:i/>
          <w:sz w:val="22"/>
        </w:rPr>
        <w:t>Slovenská akredi</w:t>
      </w:r>
      <w:r w:rsidR="00260C59">
        <w:rPr>
          <w:rFonts w:ascii="Calibri" w:hAnsi="Calibri"/>
          <w:i/>
          <w:sz w:val="22"/>
        </w:rPr>
        <w:t xml:space="preserve">tačná rada </w:t>
      </w:r>
      <w:r w:rsidR="00FA47DA" w:rsidRPr="00FA47DA">
        <w:rPr>
          <w:rFonts w:ascii="Calibri" w:hAnsi="Calibri"/>
          <w:i/>
          <w:sz w:val="22"/>
          <w:highlight w:val="yellow"/>
        </w:rPr>
        <w:t>zrejme pridelí</w:t>
      </w:r>
      <w:r w:rsidR="00260C59">
        <w:rPr>
          <w:rFonts w:ascii="Calibri" w:hAnsi="Calibri"/>
          <w:i/>
          <w:sz w:val="22"/>
        </w:rPr>
        <w:t xml:space="preserve"> podujatiu </w:t>
      </w:r>
      <w:r w:rsidR="00AC0337">
        <w:rPr>
          <w:rFonts w:ascii="Calibri" w:hAnsi="Calibri"/>
          <w:i/>
          <w:sz w:val="22"/>
        </w:rPr>
        <w:t>6</w:t>
      </w:r>
      <w:r w:rsidRPr="00F876C5">
        <w:rPr>
          <w:rFonts w:ascii="Calibri" w:hAnsi="Calibri"/>
          <w:i/>
          <w:sz w:val="22"/>
        </w:rPr>
        <w:t xml:space="preserve"> kreditov.</w:t>
      </w:r>
    </w:p>
    <w:p w:rsidR="00F876C5" w:rsidRPr="00F876C5" w:rsidRDefault="00F876C5" w:rsidP="00F876C5">
      <w:pPr>
        <w:rPr>
          <w:rFonts w:ascii="Calibri" w:hAnsi="Calibri"/>
          <w:i/>
          <w:sz w:val="22"/>
        </w:rPr>
      </w:pPr>
      <w:r w:rsidRPr="00F876C5">
        <w:rPr>
          <w:rFonts w:ascii="Calibri" w:hAnsi="Calibri"/>
          <w:i/>
          <w:sz w:val="22"/>
        </w:rPr>
        <w:t>Účasť na konferencii je bezplatná, občerstvenie vrátane obeda bude taktiež poskytnuté bezplatne.</w:t>
      </w:r>
    </w:p>
    <w:p w:rsidR="00DF1162" w:rsidRPr="006E4906" w:rsidRDefault="00F876C5" w:rsidP="00E851EA">
      <w:pPr>
        <w:rPr>
          <w:rStyle w:val="Hypertextovprepojenie"/>
          <w:rFonts w:asciiTheme="minorHAnsi" w:hAnsiTheme="minorHAnsi"/>
          <w:color w:val="auto"/>
          <w:u w:val="none"/>
          <w:lang w:eastAsia="sk-SK"/>
        </w:rPr>
      </w:pPr>
      <w:r w:rsidRPr="00F876C5">
        <w:rPr>
          <w:rFonts w:ascii="Calibri" w:hAnsi="Calibri"/>
          <w:i/>
          <w:sz w:val="22"/>
          <w:lang w:eastAsia="sk-SK"/>
        </w:rPr>
        <w:t xml:space="preserve">Prihlasovanie na konferenciu </w:t>
      </w:r>
      <w:r w:rsidR="0091210A">
        <w:rPr>
          <w:rFonts w:ascii="Calibri" w:hAnsi="Calibri"/>
          <w:i/>
          <w:sz w:val="22"/>
          <w:lang w:eastAsia="sk-SK"/>
        </w:rPr>
        <w:t>je</w:t>
      </w:r>
      <w:bookmarkStart w:id="0" w:name="_GoBack"/>
      <w:bookmarkEnd w:id="0"/>
      <w:r w:rsidRPr="00FA47DA">
        <w:rPr>
          <w:rFonts w:ascii="Calibri" w:hAnsi="Calibri"/>
          <w:i/>
          <w:sz w:val="22"/>
          <w:highlight w:val="yellow"/>
          <w:lang w:eastAsia="sk-SK"/>
        </w:rPr>
        <w:t xml:space="preserve"> možné</w:t>
      </w:r>
      <w:r w:rsidR="0091210A">
        <w:rPr>
          <w:rFonts w:ascii="Calibri" w:hAnsi="Calibri"/>
          <w:i/>
          <w:sz w:val="22"/>
          <w:lang w:eastAsia="sk-SK"/>
        </w:rPr>
        <w:t xml:space="preserve"> </w:t>
      </w:r>
      <w:r w:rsidRPr="00F876C5">
        <w:rPr>
          <w:rFonts w:ascii="Calibri" w:hAnsi="Calibri"/>
          <w:i/>
          <w:sz w:val="22"/>
          <w:lang w:eastAsia="sk-SK"/>
        </w:rPr>
        <w:t xml:space="preserve">len on </w:t>
      </w:r>
      <w:proofErr w:type="spellStart"/>
      <w:r w:rsidRPr="00F876C5">
        <w:rPr>
          <w:rFonts w:ascii="Calibri" w:hAnsi="Calibri"/>
          <w:i/>
          <w:sz w:val="22"/>
          <w:lang w:eastAsia="sk-SK"/>
        </w:rPr>
        <w:t>line</w:t>
      </w:r>
      <w:proofErr w:type="spellEnd"/>
      <w:r w:rsidRPr="00F876C5">
        <w:rPr>
          <w:rFonts w:ascii="Calibri" w:hAnsi="Calibri"/>
          <w:i/>
          <w:sz w:val="22"/>
          <w:lang w:eastAsia="sk-SK"/>
        </w:rPr>
        <w:t xml:space="preserve"> cez </w:t>
      </w:r>
      <w:hyperlink r:id="rId8" w:history="1">
        <w:r w:rsidRPr="00F876C5">
          <w:rPr>
            <w:rFonts w:ascii="Calibri" w:hAnsi="Calibri"/>
            <w:i/>
            <w:color w:val="0000FF"/>
            <w:sz w:val="22"/>
            <w:u w:val="single"/>
            <w:lang w:eastAsia="sk-SK"/>
          </w:rPr>
          <w:t>https://fz.tnuni.sk/index.php?id=231</w:t>
        </w:r>
      </w:hyperlink>
    </w:p>
    <w:sectPr w:rsidR="00DF1162" w:rsidRPr="006E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0C2"/>
    <w:multiLevelType w:val="multilevel"/>
    <w:tmpl w:val="911EC3EE"/>
    <w:lvl w:ilvl="0">
      <w:start w:val="8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13717B93"/>
    <w:multiLevelType w:val="hybridMultilevel"/>
    <w:tmpl w:val="D5F6F366"/>
    <w:lvl w:ilvl="0" w:tplc="F6DA8B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C3661"/>
    <w:multiLevelType w:val="hybridMultilevel"/>
    <w:tmpl w:val="1AF0CAEE"/>
    <w:lvl w:ilvl="0" w:tplc="6F163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42568"/>
    <w:multiLevelType w:val="hybridMultilevel"/>
    <w:tmpl w:val="42CE3948"/>
    <w:lvl w:ilvl="0" w:tplc="6F163EC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</w:lvl>
    <w:lvl w:ilvl="3" w:tplc="041B000F" w:tentative="1">
      <w:start w:val="1"/>
      <w:numFmt w:val="decimal"/>
      <w:lvlText w:val="%4."/>
      <w:lvlJc w:val="left"/>
      <w:pPr>
        <w:ind w:left="3264" w:hanging="360"/>
      </w:p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</w:lvl>
    <w:lvl w:ilvl="6" w:tplc="041B000F" w:tentative="1">
      <w:start w:val="1"/>
      <w:numFmt w:val="decimal"/>
      <w:lvlText w:val="%7."/>
      <w:lvlJc w:val="left"/>
      <w:pPr>
        <w:ind w:left="5424" w:hanging="360"/>
      </w:p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44A81A5D"/>
    <w:multiLevelType w:val="hybridMultilevel"/>
    <w:tmpl w:val="B366F4D4"/>
    <w:lvl w:ilvl="0" w:tplc="6F163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6957EF"/>
    <w:multiLevelType w:val="multilevel"/>
    <w:tmpl w:val="61B288A8"/>
    <w:lvl w:ilvl="0">
      <w:start w:val="10"/>
      <w:numFmt w:val="decimal"/>
      <w:lvlText w:val="%1"/>
      <w:lvlJc w:val="left"/>
      <w:pPr>
        <w:ind w:left="540" w:hanging="540"/>
      </w:pPr>
      <w:rPr>
        <w:rFonts w:eastAsia="Times New Roman" w:hint="default"/>
      </w:rPr>
    </w:lvl>
    <w:lvl w:ilvl="1">
      <w:start w:val="45"/>
      <w:numFmt w:val="decimal"/>
      <w:lvlText w:val="%1.%2"/>
      <w:lvlJc w:val="left"/>
      <w:pPr>
        <w:ind w:left="1248" w:hanging="54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6" w15:restartNumberingAfterBreak="0">
    <w:nsid w:val="5BDE1E08"/>
    <w:multiLevelType w:val="hybridMultilevel"/>
    <w:tmpl w:val="41826326"/>
    <w:lvl w:ilvl="0" w:tplc="ADE0DE4A">
      <w:start w:val="1"/>
      <w:numFmt w:val="upperRoman"/>
      <w:lvlText w:val="%1."/>
      <w:lvlJc w:val="left"/>
      <w:pPr>
        <w:ind w:left="1428" w:hanging="720"/>
      </w:pPr>
      <w:rPr>
        <w:rFonts w:hint="default"/>
        <w:sz w:val="4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CD1678"/>
    <w:multiLevelType w:val="multilevel"/>
    <w:tmpl w:val="6382031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72108B5"/>
    <w:multiLevelType w:val="hybridMultilevel"/>
    <w:tmpl w:val="7570C1A2"/>
    <w:lvl w:ilvl="0" w:tplc="6F163EC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9E"/>
    <w:rsid w:val="00011234"/>
    <w:rsid w:val="0004408A"/>
    <w:rsid w:val="00046177"/>
    <w:rsid w:val="00051B6A"/>
    <w:rsid w:val="000543FB"/>
    <w:rsid w:val="00054B9C"/>
    <w:rsid w:val="00055C3B"/>
    <w:rsid w:val="00061E9A"/>
    <w:rsid w:val="0006296A"/>
    <w:rsid w:val="000677A8"/>
    <w:rsid w:val="0008317A"/>
    <w:rsid w:val="000A17A2"/>
    <w:rsid w:val="000A7C05"/>
    <w:rsid w:val="000B1E2E"/>
    <w:rsid w:val="000C3250"/>
    <w:rsid w:val="000D5DCD"/>
    <w:rsid w:val="000E53AA"/>
    <w:rsid w:val="00102939"/>
    <w:rsid w:val="00105118"/>
    <w:rsid w:val="00110CDC"/>
    <w:rsid w:val="00112502"/>
    <w:rsid w:val="00117A06"/>
    <w:rsid w:val="00122FD9"/>
    <w:rsid w:val="00123901"/>
    <w:rsid w:val="001253C2"/>
    <w:rsid w:val="0013409E"/>
    <w:rsid w:val="0013451F"/>
    <w:rsid w:val="00134BA2"/>
    <w:rsid w:val="00137118"/>
    <w:rsid w:val="00141F15"/>
    <w:rsid w:val="00144ACD"/>
    <w:rsid w:val="00154F55"/>
    <w:rsid w:val="001558F2"/>
    <w:rsid w:val="001604AE"/>
    <w:rsid w:val="0016470C"/>
    <w:rsid w:val="00167A15"/>
    <w:rsid w:val="001726A2"/>
    <w:rsid w:val="0017576B"/>
    <w:rsid w:val="00175EFA"/>
    <w:rsid w:val="00181650"/>
    <w:rsid w:val="00192A99"/>
    <w:rsid w:val="00197515"/>
    <w:rsid w:val="001A6E75"/>
    <w:rsid w:val="001A77C2"/>
    <w:rsid w:val="001B486F"/>
    <w:rsid w:val="001C0F7C"/>
    <w:rsid w:val="001C6C3E"/>
    <w:rsid w:val="001C7178"/>
    <w:rsid w:val="001D0519"/>
    <w:rsid w:val="001F0824"/>
    <w:rsid w:val="00205732"/>
    <w:rsid w:val="00206111"/>
    <w:rsid w:val="00213D8B"/>
    <w:rsid w:val="00221D3E"/>
    <w:rsid w:val="00237612"/>
    <w:rsid w:val="0025370C"/>
    <w:rsid w:val="00260C59"/>
    <w:rsid w:val="00264D13"/>
    <w:rsid w:val="00274F3C"/>
    <w:rsid w:val="0027687C"/>
    <w:rsid w:val="002801A8"/>
    <w:rsid w:val="00286259"/>
    <w:rsid w:val="002B6F4F"/>
    <w:rsid w:val="002C05EB"/>
    <w:rsid w:val="002E3801"/>
    <w:rsid w:val="00330707"/>
    <w:rsid w:val="003533C5"/>
    <w:rsid w:val="0035797D"/>
    <w:rsid w:val="00360706"/>
    <w:rsid w:val="0036134E"/>
    <w:rsid w:val="00366226"/>
    <w:rsid w:val="00380DB9"/>
    <w:rsid w:val="00382257"/>
    <w:rsid w:val="003A2DF2"/>
    <w:rsid w:val="003D5256"/>
    <w:rsid w:val="003E38C1"/>
    <w:rsid w:val="003E444B"/>
    <w:rsid w:val="003E5FBC"/>
    <w:rsid w:val="003E6EBC"/>
    <w:rsid w:val="003E776F"/>
    <w:rsid w:val="003F5E24"/>
    <w:rsid w:val="0040631E"/>
    <w:rsid w:val="004066E8"/>
    <w:rsid w:val="004111B2"/>
    <w:rsid w:val="00414C99"/>
    <w:rsid w:val="00427A0E"/>
    <w:rsid w:val="00427FD8"/>
    <w:rsid w:val="004316D6"/>
    <w:rsid w:val="00434EAD"/>
    <w:rsid w:val="004468D1"/>
    <w:rsid w:val="00452246"/>
    <w:rsid w:val="0046299F"/>
    <w:rsid w:val="00471F68"/>
    <w:rsid w:val="00472B57"/>
    <w:rsid w:val="00475107"/>
    <w:rsid w:val="004906F1"/>
    <w:rsid w:val="00497042"/>
    <w:rsid w:val="004A2D59"/>
    <w:rsid w:val="004C05D3"/>
    <w:rsid w:val="004C7C85"/>
    <w:rsid w:val="004D61FE"/>
    <w:rsid w:val="004E1387"/>
    <w:rsid w:val="004E1A33"/>
    <w:rsid w:val="004E434C"/>
    <w:rsid w:val="004F0FB8"/>
    <w:rsid w:val="004F3534"/>
    <w:rsid w:val="004F56C8"/>
    <w:rsid w:val="00504EC1"/>
    <w:rsid w:val="005062B0"/>
    <w:rsid w:val="00515048"/>
    <w:rsid w:val="005177A6"/>
    <w:rsid w:val="005178CC"/>
    <w:rsid w:val="005221AA"/>
    <w:rsid w:val="00531AEB"/>
    <w:rsid w:val="00533BD4"/>
    <w:rsid w:val="00534B25"/>
    <w:rsid w:val="00537574"/>
    <w:rsid w:val="0054042C"/>
    <w:rsid w:val="00540D26"/>
    <w:rsid w:val="00546127"/>
    <w:rsid w:val="00550767"/>
    <w:rsid w:val="0055316E"/>
    <w:rsid w:val="00555347"/>
    <w:rsid w:val="005800B3"/>
    <w:rsid w:val="00582B54"/>
    <w:rsid w:val="00583B2E"/>
    <w:rsid w:val="00585F4E"/>
    <w:rsid w:val="00586AB1"/>
    <w:rsid w:val="00596656"/>
    <w:rsid w:val="005A1F9E"/>
    <w:rsid w:val="005A4638"/>
    <w:rsid w:val="005B4A28"/>
    <w:rsid w:val="005C49A4"/>
    <w:rsid w:val="005D49B1"/>
    <w:rsid w:val="005D607E"/>
    <w:rsid w:val="005D60C9"/>
    <w:rsid w:val="005D6EC7"/>
    <w:rsid w:val="005D72EE"/>
    <w:rsid w:val="005D7DBE"/>
    <w:rsid w:val="00603ADA"/>
    <w:rsid w:val="00635185"/>
    <w:rsid w:val="006444D9"/>
    <w:rsid w:val="00657322"/>
    <w:rsid w:val="00665495"/>
    <w:rsid w:val="006669E8"/>
    <w:rsid w:val="006725CD"/>
    <w:rsid w:val="00691603"/>
    <w:rsid w:val="006A3FBC"/>
    <w:rsid w:val="006A7ABB"/>
    <w:rsid w:val="006B47E1"/>
    <w:rsid w:val="006B52A6"/>
    <w:rsid w:val="006C16DF"/>
    <w:rsid w:val="006C2643"/>
    <w:rsid w:val="006C6163"/>
    <w:rsid w:val="006D1BDB"/>
    <w:rsid w:val="006D5032"/>
    <w:rsid w:val="006E03BC"/>
    <w:rsid w:val="006E4906"/>
    <w:rsid w:val="006E4F1A"/>
    <w:rsid w:val="006E6B26"/>
    <w:rsid w:val="006F6EBF"/>
    <w:rsid w:val="006F7472"/>
    <w:rsid w:val="0070594B"/>
    <w:rsid w:val="00710EC3"/>
    <w:rsid w:val="0071736B"/>
    <w:rsid w:val="00726F87"/>
    <w:rsid w:val="007320CF"/>
    <w:rsid w:val="007475DE"/>
    <w:rsid w:val="007549C1"/>
    <w:rsid w:val="007559E6"/>
    <w:rsid w:val="00757D55"/>
    <w:rsid w:val="007621DD"/>
    <w:rsid w:val="0076354A"/>
    <w:rsid w:val="0076635E"/>
    <w:rsid w:val="00766A03"/>
    <w:rsid w:val="007856BF"/>
    <w:rsid w:val="0079266A"/>
    <w:rsid w:val="007A461F"/>
    <w:rsid w:val="007B16ED"/>
    <w:rsid w:val="007B6470"/>
    <w:rsid w:val="007B6EFE"/>
    <w:rsid w:val="007C55B3"/>
    <w:rsid w:val="007D1481"/>
    <w:rsid w:val="007D7217"/>
    <w:rsid w:val="007F45BA"/>
    <w:rsid w:val="0081779B"/>
    <w:rsid w:val="00846032"/>
    <w:rsid w:val="00854243"/>
    <w:rsid w:val="008628A2"/>
    <w:rsid w:val="0087672C"/>
    <w:rsid w:val="00880AFA"/>
    <w:rsid w:val="00887E21"/>
    <w:rsid w:val="00892095"/>
    <w:rsid w:val="008B6E4B"/>
    <w:rsid w:val="008C0597"/>
    <w:rsid w:val="008D1BA1"/>
    <w:rsid w:val="008E4845"/>
    <w:rsid w:val="0090332D"/>
    <w:rsid w:val="0090503B"/>
    <w:rsid w:val="00906F16"/>
    <w:rsid w:val="00906F1F"/>
    <w:rsid w:val="0091210A"/>
    <w:rsid w:val="009445A7"/>
    <w:rsid w:val="0095229F"/>
    <w:rsid w:val="009649EB"/>
    <w:rsid w:val="00965966"/>
    <w:rsid w:val="00967455"/>
    <w:rsid w:val="00967711"/>
    <w:rsid w:val="00977662"/>
    <w:rsid w:val="0097776C"/>
    <w:rsid w:val="0098351C"/>
    <w:rsid w:val="00986108"/>
    <w:rsid w:val="0098672A"/>
    <w:rsid w:val="00992C9B"/>
    <w:rsid w:val="00993511"/>
    <w:rsid w:val="009B2EC3"/>
    <w:rsid w:val="009D07F3"/>
    <w:rsid w:val="009D0BD2"/>
    <w:rsid w:val="009D4A8F"/>
    <w:rsid w:val="009E05E4"/>
    <w:rsid w:val="009E3E70"/>
    <w:rsid w:val="009E6806"/>
    <w:rsid w:val="009E6B96"/>
    <w:rsid w:val="009E72E6"/>
    <w:rsid w:val="009E7AED"/>
    <w:rsid w:val="009F470A"/>
    <w:rsid w:val="009F4AD0"/>
    <w:rsid w:val="009F7B64"/>
    <w:rsid w:val="00A00265"/>
    <w:rsid w:val="00A01464"/>
    <w:rsid w:val="00A10097"/>
    <w:rsid w:val="00A14334"/>
    <w:rsid w:val="00A25CC5"/>
    <w:rsid w:val="00A30C6C"/>
    <w:rsid w:val="00A3285B"/>
    <w:rsid w:val="00A50C84"/>
    <w:rsid w:val="00A55087"/>
    <w:rsid w:val="00A62B12"/>
    <w:rsid w:val="00A722A3"/>
    <w:rsid w:val="00A72A4B"/>
    <w:rsid w:val="00A86E2B"/>
    <w:rsid w:val="00A93B1D"/>
    <w:rsid w:val="00AA28C7"/>
    <w:rsid w:val="00AA2A31"/>
    <w:rsid w:val="00AA71BB"/>
    <w:rsid w:val="00AB3E38"/>
    <w:rsid w:val="00AB5FD2"/>
    <w:rsid w:val="00AC0337"/>
    <w:rsid w:val="00AC1093"/>
    <w:rsid w:val="00AC5AD5"/>
    <w:rsid w:val="00AC5B4A"/>
    <w:rsid w:val="00AC77BD"/>
    <w:rsid w:val="00AF332D"/>
    <w:rsid w:val="00AF7A4B"/>
    <w:rsid w:val="00B01418"/>
    <w:rsid w:val="00B179A0"/>
    <w:rsid w:val="00B24AF9"/>
    <w:rsid w:val="00B26D4C"/>
    <w:rsid w:val="00B36657"/>
    <w:rsid w:val="00B4054F"/>
    <w:rsid w:val="00B52A1D"/>
    <w:rsid w:val="00B57ECB"/>
    <w:rsid w:val="00B623C1"/>
    <w:rsid w:val="00B66406"/>
    <w:rsid w:val="00B81500"/>
    <w:rsid w:val="00B849FA"/>
    <w:rsid w:val="00B92202"/>
    <w:rsid w:val="00B95296"/>
    <w:rsid w:val="00B95FC7"/>
    <w:rsid w:val="00BA3F9B"/>
    <w:rsid w:val="00BC77BE"/>
    <w:rsid w:val="00BE044C"/>
    <w:rsid w:val="00BF7CDE"/>
    <w:rsid w:val="00C136B6"/>
    <w:rsid w:val="00C16447"/>
    <w:rsid w:val="00C23376"/>
    <w:rsid w:val="00C23E13"/>
    <w:rsid w:val="00C25325"/>
    <w:rsid w:val="00C51690"/>
    <w:rsid w:val="00C52063"/>
    <w:rsid w:val="00C859CB"/>
    <w:rsid w:val="00C92877"/>
    <w:rsid w:val="00CA1863"/>
    <w:rsid w:val="00CA30E5"/>
    <w:rsid w:val="00CA404F"/>
    <w:rsid w:val="00CB40D6"/>
    <w:rsid w:val="00CC0294"/>
    <w:rsid w:val="00CE321C"/>
    <w:rsid w:val="00CE3C52"/>
    <w:rsid w:val="00CE5F6F"/>
    <w:rsid w:val="00CF6651"/>
    <w:rsid w:val="00CF6DE5"/>
    <w:rsid w:val="00D13B2A"/>
    <w:rsid w:val="00D3675D"/>
    <w:rsid w:val="00D44A64"/>
    <w:rsid w:val="00D5657A"/>
    <w:rsid w:val="00D70D23"/>
    <w:rsid w:val="00D7341E"/>
    <w:rsid w:val="00D77C73"/>
    <w:rsid w:val="00D8461E"/>
    <w:rsid w:val="00D8523C"/>
    <w:rsid w:val="00D945CE"/>
    <w:rsid w:val="00D94E24"/>
    <w:rsid w:val="00DA2ABF"/>
    <w:rsid w:val="00DA4248"/>
    <w:rsid w:val="00DB17C0"/>
    <w:rsid w:val="00DD41A1"/>
    <w:rsid w:val="00DD5123"/>
    <w:rsid w:val="00DD6285"/>
    <w:rsid w:val="00DE1777"/>
    <w:rsid w:val="00DF1162"/>
    <w:rsid w:val="00E02C0F"/>
    <w:rsid w:val="00E04BA9"/>
    <w:rsid w:val="00E148A9"/>
    <w:rsid w:val="00E17BC3"/>
    <w:rsid w:val="00E35484"/>
    <w:rsid w:val="00E40D02"/>
    <w:rsid w:val="00E500A6"/>
    <w:rsid w:val="00E51B5A"/>
    <w:rsid w:val="00E55619"/>
    <w:rsid w:val="00E5753C"/>
    <w:rsid w:val="00E61B67"/>
    <w:rsid w:val="00E6670A"/>
    <w:rsid w:val="00E72448"/>
    <w:rsid w:val="00E810E0"/>
    <w:rsid w:val="00E851EA"/>
    <w:rsid w:val="00E870DF"/>
    <w:rsid w:val="00E878A0"/>
    <w:rsid w:val="00E87D8C"/>
    <w:rsid w:val="00E90D0B"/>
    <w:rsid w:val="00E9789C"/>
    <w:rsid w:val="00EA3094"/>
    <w:rsid w:val="00EA334E"/>
    <w:rsid w:val="00EA7BA7"/>
    <w:rsid w:val="00EB02E7"/>
    <w:rsid w:val="00EB4563"/>
    <w:rsid w:val="00ED011E"/>
    <w:rsid w:val="00ED08DB"/>
    <w:rsid w:val="00ED237C"/>
    <w:rsid w:val="00ED6911"/>
    <w:rsid w:val="00EF051F"/>
    <w:rsid w:val="00EF28CF"/>
    <w:rsid w:val="00F074A3"/>
    <w:rsid w:val="00F118BA"/>
    <w:rsid w:val="00F23AF1"/>
    <w:rsid w:val="00F35BB3"/>
    <w:rsid w:val="00F452D5"/>
    <w:rsid w:val="00F45455"/>
    <w:rsid w:val="00F55029"/>
    <w:rsid w:val="00F56C06"/>
    <w:rsid w:val="00F8475F"/>
    <w:rsid w:val="00F876C5"/>
    <w:rsid w:val="00FA47DA"/>
    <w:rsid w:val="00FB4273"/>
    <w:rsid w:val="00FC5394"/>
    <w:rsid w:val="00FC5977"/>
    <w:rsid w:val="00FC631A"/>
    <w:rsid w:val="00FD047E"/>
    <w:rsid w:val="00FD3701"/>
    <w:rsid w:val="00FE6D21"/>
    <w:rsid w:val="00FE7725"/>
    <w:rsid w:val="00FF07CB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14634-301B-428E-B718-350D9624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BD4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ind w:left="420"/>
      <w:outlineLvl w:val="0"/>
    </w:pPr>
    <w:rPr>
      <w:rFonts w:eastAsia="Arial Unicode MS"/>
      <w:szCs w:val="20"/>
      <w:lang w:val="x-none" w:eastAsia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eastAsia="Arial Unicode MS"/>
      <w:szCs w:val="20"/>
      <w:lang w:val="x-none" w:eastAsia="sk-SK"/>
    </w:rPr>
  </w:style>
  <w:style w:type="paragraph" w:styleId="Nadpis8">
    <w:name w:val="heading 8"/>
    <w:basedOn w:val="Normlny"/>
    <w:next w:val="Normlny"/>
    <w:qFormat/>
    <w:pPr>
      <w:keepNext/>
      <w:ind w:left="510"/>
      <w:outlineLvl w:val="7"/>
    </w:pPr>
    <w:rPr>
      <w:sz w:val="28"/>
      <w:szCs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Arial Unicode MS" w:hAnsi="Times New Roman" w:cs="Times New Roman"/>
      <w:sz w:val="24"/>
      <w:szCs w:val="20"/>
      <w:lang w:val="x-none" w:eastAsia="sk-SK"/>
    </w:rPr>
  </w:style>
  <w:style w:type="character" w:customStyle="1" w:styleId="Nadpis2Char">
    <w:name w:val="Nadpis 2 Char"/>
    <w:rPr>
      <w:rFonts w:ascii="Times New Roman" w:eastAsia="Arial Unicode MS" w:hAnsi="Times New Roman" w:cs="Times New Roman"/>
      <w:sz w:val="24"/>
      <w:szCs w:val="20"/>
      <w:lang w:val="x-none" w:eastAsia="sk-SK"/>
    </w:rPr>
  </w:style>
  <w:style w:type="character" w:customStyle="1" w:styleId="Nadpis8Char">
    <w:name w:val="Nadpis 8 Char"/>
    <w:rPr>
      <w:rFonts w:ascii="Times New Roman" w:eastAsia="Times New Roman" w:hAnsi="Times New Roman" w:cs="Times New Roman"/>
      <w:sz w:val="28"/>
      <w:szCs w:val="20"/>
      <w:lang w:val="x-none" w:eastAsia="sk-SK"/>
    </w:rPr>
  </w:style>
  <w:style w:type="character" w:styleId="Hypertextovprepojenie">
    <w:name w:val="Hyperlink"/>
    <w:unhideWhenUsed/>
    <w:rPr>
      <w:color w:val="0000FF"/>
      <w:u w:val="single"/>
    </w:rPr>
  </w:style>
  <w:style w:type="paragraph" w:customStyle="1" w:styleId="Farebnzoznamzvraznenie11">
    <w:name w:val="Farebný zoznam – zvýraznenie 11"/>
    <w:basedOn w:val="Normlny"/>
    <w:qFormat/>
    <w:pPr>
      <w:ind w:left="708"/>
    </w:pPr>
  </w:style>
  <w:style w:type="paragraph" w:styleId="Obyajntext">
    <w:name w:val="Plain Text"/>
    <w:basedOn w:val="Normlny"/>
    <w:uiPriority w:val="99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uiPriority w:val="99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AnalytickyList">
    <w:name w:val="Analyticky List"/>
    <w:basedOn w:val="Normlny"/>
    <w:pPr>
      <w:spacing w:line="360" w:lineRule="auto"/>
    </w:pPr>
    <w:rPr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AF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80AFA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EA7BA7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character" w:styleId="Zvraznenie">
    <w:name w:val="Emphasis"/>
    <w:uiPriority w:val="20"/>
    <w:qFormat/>
    <w:rsid w:val="001C6C3E"/>
    <w:rPr>
      <w:i/>
      <w:iCs/>
    </w:rPr>
  </w:style>
  <w:style w:type="character" w:customStyle="1" w:styleId="apple-converted-space">
    <w:name w:val="apple-converted-space"/>
    <w:rsid w:val="001C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367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3937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3273A4"/>
                        <w:left w:val="none" w:sz="0" w:space="0" w:color="auto"/>
                        <w:bottom w:val="single" w:sz="6" w:space="0" w:color="AABED1"/>
                        <w:right w:val="none" w:sz="0" w:space="0" w:color="auto"/>
                      </w:divBdr>
                      <w:divsChild>
                        <w:div w:id="7355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8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181313">
              <w:marLeft w:val="0"/>
              <w:marRight w:val="0"/>
              <w:marTop w:val="150"/>
              <w:marBottom w:val="150"/>
              <w:divBdr>
                <w:top w:val="single" w:sz="12" w:space="0" w:color="3273A4"/>
                <w:left w:val="none" w:sz="0" w:space="0" w:color="auto"/>
                <w:bottom w:val="single" w:sz="6" w:space="0" w:color="AABED1"/>
                <w:right w:val="none" w:sz="0" w:space="0" w:color="auto"/>
              </w:divBdr>
              <w:divsChild>
                <w:div w:id="18583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2895">
              <w:marLeft w:val="0"/>
              <w:marRight w:val="0"/>
              <w:marTop w:val="0"/>
              <w:marBottom w:val="180"/>
              <w:divBdr>
                <w:top w:val="single" w:sz="6" w:space="5" w:color="DEDEDE"/>
                <w:left w:val="single" w:sz="6" w:space="8" w:color="DEDEDE"/>
                <w:bottom w:val="single" w:sz="6" w:space="5" w:color="DEDEDE"/>
                <w:right w:val="single" w:sz="6" w:space="8" w:color="DEDEDE"/>
              </w:divBdr>
              <w:divsChild>
                <w:div w:id="8642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33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21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285302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3273A4"/>
                        <w:left w:val="none" w:sz="0" w:space="0" w:color="auto"/>
                        <w:bottom w:val="single" w:sz="6" w:space="0" w:color="AABED1"/>
                        <w:right w:val="none" w:sz="0" w:space="0" w:color="auto"/>
                      </w:divBdr>
                      <w:divsChild>
                        <w:div w:id="6846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3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3273A4"/>
                                <w:left w:val="none" w:sz="0" w:space="0" w:color="auto"/>
                                <w:bottom w:val="single" w:sz="6" w:space="0" w:color="AABED1"/>
                                <w:right w:val="none" w:sz="0" w:space="0" w:color="auto"/>
                              </w:divBdr>
                              <w:divsChild>
                                <w:div w:id="18798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47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5" w:color="DEDEDE"/>
                            <w:left w:val="single" w:sz="6" w:space="8" w:color="DEDEDE"/>
                            <w:bottom w:val="single" w:sz="6" w:space="5" w:color="DEDEDE"/>
                            <w:right w:val="single" w:sz="6" w:space="8" w:color="DEDEDE"/>
                          </w:divBdr>
                          <w:divsChild>
                            <w:div w:id="106221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70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22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7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369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3273A4"/>
                        <w:left w:val="none" w:sz="0" w:space="0" w:color="auto"/>
                        <w:bottom w:val="single" w:sz="6" w:space="0" w:color="AABED1"/>
                        <w:right w:val="none" w:sz="0" w:space="0" w:color="auto"/>
                      </w:divBdr>
                      <w:divsChild>
                        <w:div w:id="5943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031679">
              <w:marLeft w:val="0"/>
              <w:marRight w:val="0"/>
              <w:marTop w:val="150"/>
              <w:marBottom w:val="150"/>
              <w:divBdr>
                <w:top w:val="single" w:sz="12" w:space="0" w:color="3273A4"/>
                <w:left w:val="none" w:sz="0" w:space="0" w:color="auto"/>
                <w:bottom w:val="single" w:sz="6" w:space="0" w:color="AABED1"/>
                <w:right w:val="none" w:sz="0" w:space="0" w:color="auto"/>
              </w:divBdr>
              <w:divsChild>
                <w:div w:id="15943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463">
              <w:marLeft w:val="0"/>
              <w:marRight w:val="0"/>
              <w:marTop w:val="0"/>
              <w:marBottom w:val="180"/>
              <w:divBdr>
                <w:top w:val="single" w:sz="6" w:space="5" w:color="DEDEDE"/>
                <w:left w:val="single" w:sz="6" w:space="8" w:color="DEDEDE"/>
                <w:bottom w:val="single" w:sz="6" w:space="5" w:color="DEDEDE"/>
                <w:right w:val="single" w:sz="6" w:space="8" w:color="DEDEDE"/>
              </w:divBdr>
              <w:divsChild>
                <w:div w:id="10970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4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1203">
                  <w:marLeft w:val="30"/>
                  <w:marRight w:val="-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069">
                  <w:marLeft w:val="-150"/>
                  <w:marRight w:val="7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6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5907">
              <w:marLeft w:val="0"/>
              <w:marRight w:val="0"/>
              <w:marTop w:val="0"/>
              <w:marBottom w:val="180"/>
              <w:divBdr>
                <w:top w:val="single" w:sz="6" w:space="5" w:color="DEDEDE"/>
                <w:left w:val="single" w:sz="6" w:space="8" w:color="DEDEDE"/>
                <w:bottom w:val="single" w:sz="6" w:space="5" w:color="DEDEDE"/>
                <w:right w:val="single" w:sz="6" w:space="8" w:color="DEDEDE"/>
              </w:divBdr>
            </w:div>
          </w:divsChild>
        </w:div>
        <w:div w:id="9539449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493">
              <w:marLeft w:val="0"/>
              <w:marRight w:val="0"/>
              <w:marTop w:val="150"/>
              <w:marBottom w:val="150"/>
              <w:divBdr>
                <w:top w:val="single" w:sz="12" w:space="0" w:color="3273A4"/>
                <w:left w:val="none" w:sz="0" w:space="0" w:color="auto"/>
                <w:bottom w:val="single" w:sz="6" w:space="0" w:color="AABED1"/>
                <w:right w:val="none" w:sz="0" w:space="0" w:color="auto"/>
              </w:divBdr>
              <w:divsChild>
                <w:div w:id="12171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2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.tnuni.sk/index.php?id=23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wern.net/docs/statistics/decision/1995-teng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User/Downloads/Zdravotnictvo_PS%20(1)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628E-FA17-42B8-BC7F-7D4E3141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rodina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Ján Bielik</cp:lastModifiedBy>
  <cp:revision>6</cp:revision>
  <cp:lastPrinted>2019-03-20T10:13:00Z</cp:lastPrinted>
  <dcterms:created xsi:type="dcterms:W3CDTF">2019-09-29T09:08:00Z</dcterms:created>
  <dcterms:modified xsi:type="dcterms:W3CDTF">2019-09-29T21:08:00Z</dcterms:modified>
</cp:coreProperties>
</file>